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5E155" w14:textId="77777777" w:rsidR="00475692" w:rsidRPr="00EE155E" w:rsidRDefault="00475692" w:rsidP="00475692">
      <w:pPr>
        <w:rPr>
          <w:rFonts w:asciiTheme="majorHAnsi" w:hAnsiTheme="majorHAnsi"/>
          <w:b/>
          <w:bCs/>
          <w:sz w:val="24"/>
          <w:szCs w:val="24"/>
        </w:rPr>
      </w:pPr>
      <w:r w:rsidRPr="00EE155E">
        <w:rPr>
          <w:rFonts w:asciiTheme="majorHAnsi" w:hAnsiTheme="majorHAnsi"/>
          <w:b/>
          <w:bCs/>
          <w:sz w:val="24"/>
          <w:szCs w:val="24"/>
        </w:rPr>
        <w:t>CEOS Wildfire Pilot II – Draft Proposal</w:t>
      </w:r>
    </w:p>
    <w:p w14:paraId="2FB8C7A3" w14:textId="77777777" w:rsidR="00475692" w:rsidRPr="00EE155E" w:rsidRDefault="00475692" w:rsidP="00475692">
      <w:pPr>
        <w:rPr>
          <w:rFonts w:asciiTheme="majorHAnsi" w:hAnsiTheme="majorHAnsi"/>
        </w:rPr>
      </w:pPr>
      <w:r w:rsidRPr="00EE155E">
        <w:rPr>
          <w:rFonts w:asciiTheme="majorHAnsi" w:hAnsiTheme="majorHAnsi"/>
        </w:rPr>
        <w:t>Theme area: Pre-fire risk and ignition potential monitoring</w:t>
      </w:r>
    </w:p>
    <w:p w14:paraId="5ECF8910" w14:textId="77777777" w:rsidR="00475692" w:rsidRPr="00EE155E" w:rsidRDefault="00475692" w:rsidP="00475692">
      <w:pPr>
        <w:rPr>
          <w:rFonts w:asciiTheme="majorHAnsi" w:hAnsiTheme="majorHAnsi"/>
        </w:rPr>
      </w:pPr>
      <w:r w:rsidRPr="00EE155E">
        <w:rPr>
          <w:rFonts w:asciiTheme="majorHAnsi" w:hAnsiTheme="majorHAnsi"/>
        </w:rPr>
        <w:t>Proposed duration: 2025–2029</w:t>
      </w:r>
    </w:p>
    <w:p w14:paraId="5ACA0447" w14:textId="77777777" w:rsidR="00475692" w:rsidRPr="00EE155E" w:rsidRDefault="00475692" w:rsidP="00475692">
      <w:pPr>
        <w:rPr>
          <w:rFonts w:asciiTheme="majorHAnsi" w:hAnsiTheme="majorHAnsi"/>
        </w:rPr>
      </w:pPr>
      <w:r w:rsidRPr="00EE155E">
        <w:rPr>
          <w:rFonts w:asciiTheme="majorHAnsi" w:hAnsiTheme="majorHAnsi"/>
        </w:rPr>
        <w:t>Geographic focus: Global terrestrial vegetated landmass</w:t>
      </w:r>
    </w:p>
    <w:p w14:paraId="1312ECFD" w14:textId="308C47CF" w:rsidR="00475692" w:rsidRPr="00EE155E" w:rsidRDefault="00475692" w:rsidP="00475692">
      <w:pPr>
        <w:rPr>
          <w:rFonts w:asciiTheme="majorHAnsi" w:hAnsiTheme="majorHAnsi"/>
        </w:rPr>
      </w:pPr>
      <w:r w:rsidRPr="00EE155E">
        <w:rPr>
          <w:rFonts w:asciiTheme="majorHAnsi" w:hAnsiTheme="majorHAnsi"/>
        </w:rPr>
        <w:t xml:space="preserve">Co-leads: (to be confirmed; suggested: ANU/BRCoE, </w:t>
      </w:r>
      <w:r w:rsidR="00967F8B">
        <w:rPr>
          <w:rFonts w:asciiTheme="majorHAnsi" w:hAnsiTheme="majorHAnsi"/>
        </w:rPr>
        <w:t xml:space="preserve">CSIRO, GA, </w:t>
      </w:r>
      <w:r w:rsidRPr="00EE155E">
        <w:rPr>
          <w:rFonts w:asciiTheme="majorHAnsi" w:hAnsiTheme="majorHAnsi"/>
        </w:rPr>
        <w:t xml:space="preserve">NRCan, NASA, </w:t>
      </w:r>
      <w:r w:rsidR="00E01CEE" w:rsidRPr="00EE155E">
        <w:rPr>
          <w:rFonts w:asciiTheme="majorHAnsi" w:hAnsiTheme="majorHAnsi"/>
        </w:rPr>
        <w:t xml:space="preserve">ESA, </w:t>
      </w:r>
      <w:r w:rsidRPr="00EE155E">
        <w:rPr>
          <w:rFonts w:asciiTheme="majorHAnsi" w:hAnsiTheme="majorHAnsi"/>
        </w:rPr>
        <w:t>FAO)</w:t>
      </w:r>
    </w:p>
    <w:p w14:paraId="581A6D8A" w14:textId="77777777" w:rsidR="00475692" w:rsidRPr="00EE155E" w:rsidRDefault="00475692" w:rsidP="00475692">
      <w:pPr>
        <w:rPr>
          <w:rFonts w:asciiTheme="majorHAnsi" w:hAnsiTheme="majorHAnsi"/>
        </w:rPr>
      </w:pPr>
      <w:r w:rsidRPr="00EE155E">
        <w:rPr>
          <w:rFonts w:asciiTheme="majorHAnsi" w:hAnsiTheme="majorHAnsi"/>
        </w:rPr>
        <w:t>User Implementation Lead: Fire agencies in Australia, Canada, and Europe, with Indigenous knowledge partners</w:t>
      </w:r>
    </w:p>
    <w:p w14:paraId="08E939DA" w14:textId="77777777" w:rsidR="00475692" w:rsidRPr="00EE155E" w:rsidRDefault="00475692" w:rsidP="00475692">
      <w:pPr>
        <w:rPr>
          <w:rFonts w:asciiTheme="majorHAnsi" w:hAnsiTheme="majorHAnsi"/>
        </w:rPr>
      </w:pPr>
      <w:r w:rsidRPr="00EE155E">
        <w:rPr>
          <w:rFonts w:asciiTheme="majorHAnsi" w:hAnsiTheme="majorHAnsi"/>
        </w:rPr>
        <w:t>CEOS Implementation Lead: TBD (likely ESA, NASA, or CSA)</w:t>
      </w:r>
    </w:p>
    <w:p w14:paraId="6322E9C6" w14:textId="77777777" w:rsidR="00735A2D" w:rsidRPr="00EE155E" w:rsidRDefault="00DA1202" w:rsidP="00706FA6">
      <w:pPr>
        <w:rPr>
          <w:rFonts w:asciiTheme="majorHAnsi" w:hAnsiTheme="majorHAnsi"/>
        </w:rPr>
      </w:pPr>
      <w:r w:rsidRPr="00EE155E">
        <w:rPr>
          <w:rFonts w:asciiTheme="majorHAnsi" w:hAnsiTheme="majorHAnsi"/>
        </w:rPr>
        <w:t xml:space="preserve">Participants: </w:t>
      </w:r>
    </w:p>
    <w:p w14:paraId="544EE50A" w14:textId="7CCCE0D7" w:rsidR="00035DCE" w:rsidRPr="00EE155E" w:rsidRDefault="00035DCE" w:rsidP="00706FA6">
      <w:pPr>
        <w:rPr>
          <w:rFonts w:asciiTheme="majorHAnsi" w:hAnsiTheme="majorHAnsi"/>
        </w:rPr>
      </w:pPr>
      <w:r w:rsidRPr="00EE155E">
        <w:rPr>
          <w:rFonts w:asciiTheme="majorHAnsi" w:hAnsiTheme="majorHAnsi"/>
        </w:rPr>
        <w:t>Confirmed</w:t>
      </w:r>
    </w:p>
    <w:p w14:paraId="06D1F2FF" w14:textId="77777777" w:rsidR="00735A2D" w:rsidRPr="00EE155E" w:rsidRDefault="00DA1202" w:rsidP="00735A2D">
      <w:pPr>
        <w:pStyle w:val="ListParagraph"/>
        <w:numPr>
          <w:ilvl w:val="0"/>
          <w:numId w:val="12"/>
        </w:numPr>
        <w:rPr>
          <w:rFonts w:asciiTheme="majorHAnsi" w:hAnsiTheme="majorHAnsi"/>
        </w:rPr>
      </w:pPr>
      <w:r w:rsidRPr="00EE155E">
        <w:rPr>
          <w:rFonts w:asciiTheme="majorHAnsi" w:hAnsiTheme="majorHAnsi"/>
        </w:rPr>
        <w:t>Ami</w:t>
      </w:r>
      <w:r w:rsidR="00C24B11" w:rsidRPr="00EE155E">
        <w:rPr>
          <w:rFonts w:asciiTheme="majorHAnsi" w:hAnsiTheme="majorHAnsi"/>
        </w:rPr>
        <w:t>ci Stefania</w:t>
      </w:r>
      <w:r w:rsidR="006F0ABC" w:rsidRPr="00EE155E">
        <w:rPr>
          <w:rFonts w:asciiTheme="majorHAnsi" w:hAnsiTheme="majorHAnsi"/>
        </w:rPr>
        <w:t xml:space="preserve"> (</w:t>
      </w:r>
      <w:r w:rsidR="006F0ABC" w:rsidRPr="00EE155E">
        <w:rPr>
          <w:rFonts w:asciiTheme="majorHAnsi" w:hAnsiTheme="majorHAnsi"/>
        </w:rPr>
        <w:t>Istituto Nazionale di Geofisica e Vulcanologia (INGV), Rome, Italy</w:t>
      </w:r>
      <w:r w:rsidR="006F0ABC" w:rsidRPr="00EE155E">
        <w:rPr>
          <w:rFonts w:asciiTheme="majorHAnsi" w:hAnsiTheme="majorHAnsi"/>
        </w:rPr>
        <w:t>)</w:t>
      </w:r>
    </w:p>
    <w:p w14:paraId="0523A7F1" w14:textId="77777777" w:rsidR="00735A2D" w:rsidRPr="00EE155E" w:rsidRDefault="004D3F5F" w:rsidP="005868C2">
      <w:pPr>
        <w:pStyle w:val="ListParagraph"/>
        <w:numPr>
          <w:ilvl w:val="0"/>
          <w:numId w:val="12"/>
        </w:numPr>
        <w:rPr>
          <w:rFonts w:asciiTheme="majorHAnsi" w:hAnsiTheme="majorHAnsi"/>
        </w:rPr>
      </w:pPr>
      <w:r w:rsidRPr="00EE155E">
        <w:rPr>
          <w:rFonts w:asciiTheme="majorHAnsi" w:hAnsiTheme="majorHAnsi"/>
        </w:rPr>
        <w:t>David Chaparro Danon (CREAF</w:t>
      </w:r>
      <w:r w:rsidR="00706FA6" w:rsidRPr="00EE155E">
        <w:rPr>
          <w:rFonts w:asciiTheme="majorHAnsi" w:hAnsiTheme="majorHAnsi"/>
        </w:rPr>
        <w:t>, Barelona, Spain)</w:t>
      </w:r>
    </w:p>
    <w:p w14:paraId="7B18894C" w14:textId="77777777" w:rsidR="00735A2D" w:rsidRPr="00EE155E" w:rsidRDefault="00A2745A" w:rsidP="005868C2">
      <w:pPr>
        <w:pStyle w:val="ListParagraph"/>
        <w:numPr>
          <w:ilvl w:val="0"/>
          <w:numId w:val="12"/>
        </w:numPr>
        <w:rPr>
          <w:rFonts w:asciiTheme="majorHAnsi" w:hAnsiTheme="majorHAnsi"/>
        </w:rPr>
      </w:pPr>
      <w:r w:rsidRPr="00EE155E">
        <w:rPr>
          <w:rFonts w:asciiTheme="majorHAnsi" w:hAnsiTheme="majorHAnsi"/>
        </w:rPr>
        <w:t>Jane Cawson</w:t>
      </w:r>
      <w:r w:rsidR="004B36B8" w:rsidRPr="00EE155E">
        <w:rPr>
          <w:rFonts w:asciiTheme="majorHAnsi" w:hAnsiTheme="majorHAnsi"/>
        </w:rPr>
        <w:t xml:space="preserve"> </w:t>
      </w:r>
      <w:r w:rsidR="00735A2D" w:rsidRPr="00EE155E">
        <w:rPr>
          <w:rFonts w:asciiTheme="majorHAnsi" w:hAnsiTheme="majorHAnsi"/>
        </w:rPr>
        <w:t>and</w:t>
      </w:r>
      <w:r w:rsidR="004B36B8" w:rsidRPr="00EE155E">
        <w:rPr>
          <w:rFonts w:asciiTheme="majorHAnsi" w:hAnsiTheme="majorHAnsi"/>
        </w:rPr>
        <w:t xml:space="preserve"> </w:t>
      </w:r>
      <w:r w:rsidRPr="00EE155E">
        <w:rPr>
          <w:rFonts w:asciiTheme="majorHAnsi" w:hAnsiTheme="majorHAnsi"/>
        </w:rPr>
        <w:t>Jamie Burton (</w:t>
      </w:r>
      <w:hyperlink r:id="rId6" w:history="1">
        <w:r w:rsidRPr="00EE155E">
          <w:rPr>
            <w:rFonts w:asciiTheme="majorHAnsi" w:hAnsiTheme="majorHAnsi"/>
          </w:rPr>
          <w:t>Jamie.Burton@unimelb.edu.au</w:t>
        </w:r>
      </w:hyperlink>
      <w:r w:rsidRPr="00EE155E">
        <w:rPr>
          <w:rFonts w:asciiTheme="majorHAnsi" w:hAnsiTheme="majorHAnsi"/>
        </w:rPr>
        <w:t>)</w:t>
      </w:r>
      <w:r w:rsidR="00735A2D" w:rsidRPr="00EE155E">
        <w:rPr>
          <w:rFonts w:asciiTheme="majorHAnsi" w:hAnsiTheme="majorHAnsi"/>
        </w:rPr>
        <w:t xml:space="preserve"> </w:t>
      </w:r>
      <w:r w:rsidR="00735A2D" w:rsidRPr="00EE155E">
        <w:rPr>
          <w:rFonts w:asciiTheme="majorHAnsi" w:hAnsiTheme="majorHAnsi"/>
        </w:rPr>
        <w:t>(Universty of Melbourne, Melbourne, Australia),</w:t>
      </w:r>
    </w:p>
    <w:p w14:paraId="765D1731" w14:textId="0EA400AC" w:rsidR="00475692" w:rsidRPr="00EE155E" w:rsidRDefault="004B36B8" w:rsidP="005868C2">
      <w:pPr>
        <w:pStyle w:val="ListParagraph"/>
        <w:numPr>
          <w:ilvl w:val="0"/>
          <w:numId w:val="12"/>
        </w:numPr>
        <w:rPr>
          <w:rFonts w:asciiTheme="majorHAnsi" w:hAnsiTheme="majorHAnsi"/>
        </w:rPr>
      </w:pPr>
      <w:r w:rsidRPr="00EE155E">
        <w:rPr>
          <w:rFonts w:asciiTheme="majorHAnsi" w:hAnsiTheme="majorHAnsi"/>
        </w:rPr>
        <w:t>Nicolas Younes Cardenas</w:t>
      </w:r>
      <w:r w:rsidR="00735A2D" w:rsidRPr="00EE155E">
        <w:rPr>
          <w:rFonts w:asciiTheme="majorHAnsi" w:hAnsiTheme="majorHAnsi"/>
        </w:rPr>
        <w:t>,</w:t>
      </w:r>
      <w:r w:rsidRPr="00EE155E">
        <w:rPr>
          <w:rFonts w:asciiTheme="majorHAnsi" w:hAnsiTheme="majorHAnsi"/>
        </w:rPr>
        <w:t xml:space="preserve"> Nick Wilson</w:t>
      </w:r>
      <w:r w:rsidR="00735A2D" w:rsidRPr="00EE155E">
        <w:rPr>
          <w:rFonts w:asciiTheme="majorHAnsi" w:hAnsiTheme="majorHAnsi"/>
        </w:rPr>
        <w:t>, and</w:t>
      </w:r>
      <w:r w:rsidRPr="00EE155E">
        <w:rPr>
          <w:rFonts w:asciiTheme="majorHAnsi" w:hAnsiTheme="majorHAnsi"/>
        </w:rPr>
        <w:t xml:space="preserve"> </w:t>
      </w:r>
      <w:r w:rsidR="00A90D41" w:rsidRPr="00EE155E">
        <w:rPr>
          <w:rFonts w:asciiTheme="majorHAnsi" w:hAnsiTheme="majorHAnsi"/>
        </w:rPr>
        <w:t xml:space="preserve">Yizhi Li </w:t>
      </w:r>
      <w:r w:rsidR="00735A2D" w:rsidRPr="00EE155E">
        <w:rPr>
          <w:rFonts w:asciiTheme="majorHAnsi" w:hAnsiTheme="majorHAnsi"/>
        </w:rPr>
        <w:t>(Australian National University (ANU), Australia)</w:t>
      </w:r>
    </w:p>
    <w:p w14:paraId="0C4620BA" w14:textId="23076350" w:rsidR="00035DCE" w:rsidRPr="00EE155E" w:rsidRDefault="00035DCE" w:rsidP="00035DCE">
      <w:pPr>
        <w:rPr>
          <w:rFonts w:asciiTheme="majorHAnsi" w:hAnsiTheme="majorHAnsi"/>
        </w:rPr>
      </w:pPr>
      <w:r w:rsidRPr="00EE155E">
        <w:rPr>
          <w:rFonts w:asciiTheme="majorHAnsi" w:hAnsiTheme="majorHAnsi"/>
        </w:rPr>
        <w:t>To be contacted (co-authors of Globe- FMC</w:t>
      </w:r>
      <w:r w:rsidR="00C74EF2">
        <w:rPr>
          <w:rFonts w:asciiTheme="majorHAnsi" w:hAnsiTheme="majorHAnsi"/>
        </w:rPr>
        <w:t>, list of researchers to be confirmed</w:t>
      </w:r>
      <w:r w:rsidRPr="00EE155E">
        <w:rPr>
          <w:rFonts w:asciiTheme="majorHAnsi" w:hAnsiTheme="majorHAnsi"/>
        </w:rPr>
        <w:t>)</w:t>
      </w:r>
    </w:p>
    <w:p w14:paraId="6C4F9913" w14:textId="11117C69" w:rsidR="00475692" w:rsidRPr="00EE155E" w:rsidRDefault="00EE155E" w:rsidP="00475692">
      <w:pPr>
        <w:rPr>
          <w:rFonts w:asciiTheme="majorHAnsi" w:hAnsiTheme="majorHAnsi"/>
          <w:b/>
          <w:bCs/>
        </w:rPr>
      </w:pPr>
      <w:r>
        <w:rPr>
          <w:rFonts w:asciiTheme="majorHAnsi" w:hAnsiTheme="majorHAnsi"/>
          <w:b/>
          <w:bCs/>
        </w:rPr>
        <w:t>1.</w:t>
      </w:r>
      <w:r w:rsidR="00711F6B" w:rsidRPr="00EE155E">
        <w:rPr>
          <w:rFonts w:asciiTheme="majorHAnsi" w:hAnsiTheme="majorHAnsi"/>
          <w:b/>
          <w:bCs/>
        </w:rPr>
        <w:t>Background</w:t>
      </w:r>
      <w:r w:rsidR="00355A81" w:rsidRPr="00EE155E">
        <w:rPr>
          <w:rFonts w:asciiTheme="majorHAnsi" w:hAnsiTheme="majorHAnsi"/>
          <w:b/>
          <w:bCs/>
        </w:rPr>
        <w:t xml:space="preserve"> and motivation</w:t>
      </w:r>
    </w:p>
    <w:p w14:paraId="59FBB925" w14:textId="0C8CA414" w:rsidR="00FD63D1" w:rsidRPr="00EE155E" w:rsidRDefault="00FD63D1" w:rsidP="00FD63D1">
      <w:pPr>
        <w:rPr>
          <w:rFonts w:asciiTheme="majorHAnsi" w:hAnsiTheme="majorHAnsi"/>
        </w:rPr>
      </w:pPr>
      <w:r w:rsidRPr="00EE155E">
        <w:rPr>
          <w:rFonts w:asciiTheme="majorHAnsi" w:hAnsiTheme="majorHAnsi"/>
        </w:rPr>
        <w:t>Extreme wildfires are increasing in frequency and intensity worldwide. Between 2003 and 2023, the number and severity of megafires rose sharply</w:t>
      </w:r>
      <w:r w:rsidR="00B734F3" w:rsidRPr="00EE155E">
        <w:rPr>
          <w:rFonts w:asciiTheme="majorHAnsi" w:hAnsiTheme="majorHAnsi"/>
        </w:rPr>
        <w:t xml:space="preserve"> (Cunningham et al., 2024)</w:t>
      </w:r>
      <w:r w:rsidRPr="00EE155E">
        <w:rPr>
          <w:rFonts w:asciiTheme="majorHAnsi" w:hAnsiTheme="majorHAnsi"/>
        </w:rPr>
        <w:t>, overwhelming suppression capacity, devastating ecosystems, threatening lives, and causing multi-billion-dollar losses.</w:t>
      </w:r>
    </w:p>
    <w:p w14:paraId="2944EF73" w14:textId="41B09B50" w:rsidR="00FD63D1" w:rsidRPr="00EE155E" w:rsidRDefault="00FD63D1" w:rsidP="00FD63D1">
      <w:pPr>
        <w:rPr>
          <w:rFonts w:asciiTheme="majorHAnsi" w:hAnsiTheme="majorHAnsi"/>
        </w:rPr>
      </w:pPr>
      <w:r w:rsidRPr="00EE155E">
        <w:rPr>
          <w:rFonts w:asciiTheme="majorHAnsi" w:hAnsiTheme="majorHAnsi"/>
        </w:rPr>
        <w:t>Wildfire Earth Observation (EO) science spans the pre-fire, active-fire, and post-fire cycle. However, most operational systems and scientific output remain skewed toward active and post-fire phases. In 2024, more than 1,000 publications addressed burn severity, impact mapping, and active fire monitoring, while fewer than 5% addressed prevention and preparedness (fuel condition, risk modelling, and early warning)</w:t>
      </w:r>
      <w:r w:rsidR="001D7FB6" w:rsidRPr="00EE155E">
        <w:rPr>
          <w:rFonts w:asciiTheme="majorHAnsi" w:hAnsiTheme="majorHAnsi"/>
        </w:rPr>
        <w:t xml:space="preserve"> (Figure 1)</w:t>
      </w:r>
      <w:r w:rsidRPr="00EE155E">
        <w:rPr>
          <w:rFonts w:asciiTheme="majorHAnsi" w:hAnsiTheme="majorHAnsi"/>
        </w:rPr>
        <w:t>.</w:t>
      </w:r>
    </w:p>
    <w:p w14:paraId="35428052" w14:textId="16F64695" w:rsidR="00FD63D1" w:rsidRPr="00EE155E" w:rsidRDefault="00FD63D1" w:rsidP="00FD63D1">
      <w:pPr>
        <w:rPr>
          <w:rFonts w:asciiTheme="majorHAnsi" w:hAnsiTheme="majorHAnsi"/>
        </w:rPr>
      </w:pPr>
      <w:r w:rsidRPr="00EE155E">
        <w:rPr>
          <w:rFonts w:asciiTheme="majorHAnsi" w:hAnsiTheme="majorHAnsi"/>
        </w:rPr>
        <w:t xml:space="preserve">The first CEOS Wildfire Pilot (2020–2023) provided a roadmap for global active fire monitoring, conducting inventories, gap analyses, and user requirement studies. Building on those outcomes, Pilot II shifts focus upstream: delivering globally consistent, operationally relevant indicators of </w:t>
      </w:r>
      <w:r w:rsidR="00376A93" w:rsidRPr="00EE155E">
        <w:rPr>
          <w:rFonts w:asciiTheme="majorHAnsi" w:hAnsiTheme="majorHAnsi"/>
        </w:rPr>
        <w:t xml:space="preserve">pre-fire </w:t>
      </w:r>
      <w:r w:rsidRPr="00EE155E">
        <w:rPr>
          <w:rFonts w:asciiTheme="majorHAnsi" w:hAnsiTheme="majorHAnsi"/>
        </w:rPr>
        <w:t>fuel</w:t>
      </w:r>
      <w:r w:rsidR="00987383" w:rsidRPr="00EE155E">
        <w:rPr>
          <w:rFonts w:asciiTheme="majorHAnsi" w:hAnsiTheme="majorHAnsi"/>
        </w:rPr>
        <w:t xml:space="preserve"> </w:t>
      </w:r>
      <w:r w:rsidRPr="00EE155E">
        <w:rPr>
          <w:rFonts w:asciiTheme="majorHAnsi" w:hAnsiTheme="majorHAnsi"/>
        </w:rPr>
        <w:t>dryness.</w:t>
      </w:r>
    </w:p>
    <w:p w14:paraId="14DC4F72" w14:textId="77777777" w:rsidR="00FD63D1" w:rsidRPr="00EE155E" w:rsidRDefault="00FD63D1" w:rsidP="00FD63D1">
      <w:pPr>
        <w:rPr>
          <w:rFonts w:asciiTheme="majorHAnsi" w:hAnsiTheme="majorHAnsi"/>
        </w:rPr>
      </w:pPr>
      <w:r w:rsidRPr="00EE155E">
        <w:rPr>
          <w:rFonts w:asciiTheme="majorHAnsi" w:hAnsiTheme="majorHAnsi"/>
        </w:rPr>
        <w:t>Such indicators are essential for:</w:t>
      </w:r>
    </w:p>
    <w:p w14:paraId="57C179BA" w14:textId="77777777" w:rsidR="00FD63D1" w:rsidRPr="00EE155E" w:rsidRDefault="00FD63D1" w:rsidP="00865352">
      <w:pPr>
        <w:pStyle w:val="ListParagraph"/>
        <w:numPr>
          <w:ilvl w:val="0"/>
          <w:numId w:val="4"/>
        </w:numPr>
        <w:rPr>
          <w:rFonts w:asciiTheme="majorHAnsi" w:hAnsiTheme="majorHAnsi"/>
        </w:rPr>
      </w:pPr>
      <w:r w:rsidRPr="00EE155E">
        <w:rPr>
          <w:rFonts w:asciiTheme="majorHAnsi" w:hAnsiTheme="majorHAnsi"/>
        </w:rPr>
        <w:t>Anticipating fire occurrence and intensity under climate change</w:t>
      </w:r>
    </w:p>
    <w:p w14:paraId="077B50C1" w14:textId="77777777" w:rsidR="00FD63D1" w:rsidRPr="00EE155E" w:rsidRDefault="00FD63D1" w:rsidP="00865352">
      <w:pPr>
        <w:pStyle w:val="ListParagraph"/>
        <w:numPr>
          <w:ilvl w:val="0"/>
          <w:numId w:val="4"/>
        </w:numPr>
        <w:rPr>
          <w:rFonts w:asciiTheme="majorHAnsi" w:hAnsiTheme="majorHAnsi"/>
        </w:rPr>
      </w:pPr>
      <w:r w:rsidRPr="00EE155E">
        <w:rPr>
          <w:rFonts w:asciiTheme="majorHAnsi" w:hAnsiTheme="majorHAnsi"/>
        </w:rPr>
        <w:t>Supporting prescribed and cultural burning decisions</w:t>
      </w:r>
    </w:p>
    <w:p w14:paraId="3F315760" w14:textId="77777777" w:rsidR="00FD63D1" w:rsidRPr="00EE155E" w:rsidRDefault="00FD63D1" w:rsidP="00865352">
      <w:pPr>
        <w:pStyle w:val="ListParagraph"/>
        <w:numPr>
          <w:ilvl w:val="0"/>
          <w:numId w:val="4"/>
        </w:numPr>
        <w:rPr>
          <w:rFonts w:asciiTheme="majorHAnsi" w:hAnsiTheme="majorHAnsi"/>
        </w:rPr>
      </w:pPr>
      <w:r w:rsidRPr="00EE155E">
        <w:rPr>
          <w:rFonts w:asciiTheme="majorHAnsi" w:hAnsiTheme="majorHAnsi"/>
        </w:rPr>
        <w:t>Calibrating fire danger rating systems</w:t>
      </w:r>
    </w:p>
    <w:p w14:paraId="1105EFB1" w14:textId="77777777" w:rsidR="00865352" w:rsidRPr="00EE155E" w:rsidRDefault="00FD63D1" w:rsidP="00865352">
      <w:pPr>
        <w:pStyle w:val="ListParagraph"/>
        <w:numPr>
          <w:ilvl w:val="0"/>
          <w:numId w:val="4"/>
        </w:numPr>
        <w:rPr>
          <w:rFonts w:asciiTheme="majorHAnsi" w:hAnsiTheme="majorHAnsi"/>
        </w:rPr>
      </w:pPr>
      <w:r w:rsidRPr="00EE155E">
        <w:rPr>
          <w:rFonts w:asciiTheme="majorHAnsi" w:hAnsiTheme="majorHAnsi"/>
        </w:rPr>
        <w:t>Informing seasonal and strategic bushfire outlooks</w:t>
      </w:r>
      <w:r w:rsidRPr="00EE155E">
        <w:rPr>
          <w:rFonts w:asciiTheme="majorHAnsi" w:hAnsiTheme="majorHAnsi"/>
          <w:noProof/>
        </w:rPr>
        <w:t xml:space="preserve"> </w:t>
      </w:r>
    </w:p>
    <w:p w14:paraId="2BC90C07" w14:textId="77777777" w:rsidR="00865352" w:rsidRPr="00EE155E" w:rsidRDefault="00865352" w:rsidP="00865352">
      <w:pPr>
        <w:pStyle w:val="ListParagraph"/>
        <w:rPr>
          <w:rFonts w:asciiTheme="majorHAnsi" w:hAnsiTheme="majorHAnsi"/>
        </w:rPr>
      </w:pPr>
    </w:p>
    <w:p w14:paraId="2C99033C" w14:textId="172F6A19" w:rsidR="00475692" w:rsidRPr="00EE155E" w:rsidRDefault="00475692" w:rsidP="001D7FB6">
      <w:pPr>
        <w:jc w:val="center"/>
        <w:rPr>
          <w:rFonts w:asciiTheme="majorHAnsi" w:hAnsiTheme="majorHAnsi"/>
        </w:rPr>
      </w:pPr>
      <w:r w:rsidRPr="00EE155E">
        <w:rPr>
          <w:rFonts w:asciiTheme="majorHAnsi" w:hAnsiTheme="majorHAnsi"/>
          <w:noProof/>
        </w:rPr>
        <w:lastRenderedPageBreak/>
        <w:drawing>
          <wp:inline distT="0" distB="0" distL="0" distR="0" wp14:anchorId="03EE236C" wp14:editId="4F9ED63D">
            <wp:extent cx="5731510" cy="25228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522855"/>
                    </a:xfrm>
                    <a:prstGeom prst="rect">
                      <a:avLst/>
                    </a:prstGeom>
                  </pic:spPr>
                </pic:pic>
              </a:graphicData>
            </a:graphic>
          </wp:inline>
        </w:drawing>
      </w:r>
    </w:p>
    <w:p w14:paraId="36D37302" w14:textId="55DD4A0F" w:rsidR="00475692" w:rsidRPr="00EE155E" w:rsidRDefault="00475692" w:rsidP="00475692">
      <w:pPr>
        <w:rPr>
          <w:rFonts w:asciiTheme="majorHAnsi" w:hAnsiTheme="majorHAnsi"/>
        </w:rPr>
      </w:pPr>
      <w:r w:rsidRPr="00EE155E">
        <w:rPr>
          <w:rFonts w:asciiTheme="majorHAnsi" w:hAnsiTheme="majorHAnsi"/>
        </w:rPr>
        <w:t>Figure 1. Research output across the wildfire management lifecycle. Post-fire analysis and active fire monitoring (e.g. burn severity mapping, hotspot detection, and surveillance) dominate the literature, with over 1,000 publications in 2024 alone. In contrast, pre-fire studies that support preparedness and prevention (e.g. fuel condition, risk modelling, and early warning) account for fewer than 5% of publications, with only ~50 papers published.</w:t>
      </w:r>
    </w:p>
    <w:p w14:paraId="1B04DD61" w14:textId="77777777" w:rsidR="0002180C" w:rsidRPr="00EE155E" w:rsidRDefault="0002180C" w:rsidP="0002180C">
      <w:pPr>
        <w:rPr>
          <w:rFonts w:asciiTheme="majorHAnsi" w:hAnsiTheme="majorHAnsi"/>
          <w:b/>
          <w:bCs/>
        </w:rPr>
      </w:pPr>
      <w:r w:rsidRPr="00EE155E">
        <w:rPr>
          <w:rFonts w:asciiTheme="majorHAnsi" w:hAnsiTheme="majorHAnsi"/>
          <w:b/>
          <w:bCs/>
        </w:rPr>
        <w:t>2. Overarching Objective</w:t>
      </w:r>
    </w:p>
    <w:p w14:paraId="07F5576D" w14:textId="6B001B28" w:rsidR="0002180C" w:rsidRPr="00EE155E" w:rsidRDefault="0002180C" w:rsidP="0002180C">
      <w:pPr>
        <w:rPr>
          <w:rFonts w:asciiTheme="majorHAnsi" w:hAnsiTheme="majorHAnsi"/>
        </w:rPr>
      </w:pPr>
      <w:r w:rsidRPr="00EE155E">
        <w:rPr>
          <w:rFonts w:asciiTheme="majorHAnsi" w:hAnsiTheme="majorHAnsi"/>
        </w:rPr>
        <w:t xml:space="preserve">To develop, validate, and operationalize global </w:t>
      </w:r>
      <w:bookmarkStart w:id="0" w:name="_Hlk210194319"/>
      <w:r w:rsidRPr="00EE155E">
        <w:rPr>
          <w:rFonts w:asciiTheme="majorHAnsi" w:hAnsiTheme="majorHAnsi"/>
        </w:rPr>
        <w:t xml:space="preserve">indicators of vegetation fuel dryness and fire danger </w:t>
      </w:r>
      <w:bookmarkEnd w:id="0"/>
      <w:r w:rsidRPr="00EE155E">
        <w:rPr>
          <w:rFonts w:asciiTheme="majorHAnsi" w:hAnsiTheme="majorHAnsi"/>
        </w:rPr>
        <w:t>using Earth observation, ground data, and Indigenous knowledge, to support anticipatory fire management and preparedness.</w:t>
      </w:r>
    </w:p>
    <w:p w14:paraId="25AD1F37" w14:textId="77777777" w:rsidR="00274E0A" w:rsidRPr="00EE155E" w:rsidRDefault="00274E0A" w:rsidP="00274E0A">
      <w:pPr>
        <w:rPr>
          <w:rFonts w:asciiTheme="majorHAnsi" w:hAnsiTheme="majorHAnsi"/>
          <w:b/>
          <w:bCs/>
        </w:rPr>
      </w:pPr>
      <w:r w:rsidRPr="00EE155E">
        <w:rPr>
          <w:rFonts w:asciiTheme="majorHAnsi" w:hAnsiTheme="majorHAnsi"/>
          <w:b/>
          <w:bCs/>
        </w:rPr>
        <w:t>3. Specific Objectives</w:t>
      </w:r>
    </w:p>
    <w:p w14:paraId="575306CA" w14:textId="6D12D48B" w:rsidR="005A21AC" w:rsidRPr="00EE155E" w:rsidRDefault="005A21AC" w:rsidP="005A21AC">
      <w:pPr>
        <w:pStyle w:val="ListParagraph"/>
        <w:numPr>
          <w:ilvl w:val="0"/>
          <w:numId w:val="5"/>
        </w:numPr>
        <w:ind w:left="360"/>
        <w:rPr>
          <w:rFonts w:asciiTheme="majorHAnsi" w:hAnsiTheme="majorHAnsi"/>
        </w:rPr>
      </w:pPr>
      <w:r w:rsidRPr="00EE155E">
        <w:rPr>
          <w:rFonts w:asciiTheme="majorHAnsi" w:hAnsiTheme="majorHAnsi"/>
        </w:rPr>
        <w:t>Review of Dryness Indicators</w:t>
      </w:r>
    </w:p>
    <w:p w14:paraId="2A3C0E5A" w14:textId="669FB5AD" w:rsidR="00711F6B" w:rsidRPr="00EE155E" w:rsidRDefault="005A21AC" w:rsidP="005A21AC">
      <w:pPr>
        <w:pStyle w:val="ListParagraph"/>
        <w:numPr>
          <w:ilvl w:val="0"/>
          <w:numId w:val="8"/>
        </w:numPr>
        <w:ind w:left="720"/>
        <w:rPr>
          <w:rFonts w:asciiTheme="majorHAnsi" w:hAnsiTheme="majorHAnsi"/>
        </w:rPr>
      </w:pPr>
      <w:r w:rsidRPr="00EE155E">
        <w:rPr>
          <w:rFonts w:asciiTheme="majorHAnsi" w:hAnsiTheme="majorHAnsi"/>
        </w:rPr>
        <w:t xml:space="preserve">Literature review on how </w:t>
      </w:r>
      <w:r w:rsidR="00D50F48" w:rsidRPr="00EE155E">
        <w:rPr>
          <w:rFonts w:asciiTheme="majorHAnsi" w:hAnsiTheme="majorHAnsi"/>
        </w:rPr>
        <w:t>live Fuel Moisture Content (</w:t>
      </w:r>
      <w:r w:rsidRPr="00EE155E">
        <w:rPr>
          <w:rFonts w:asciiTheme="majorHAnsi" w:hAnsiTheme="majorHAnsi"/>
        </w:rPr>
        <w:t>LFMC</w:t>
      </w:r>
      <w:r w:rsidR="00D50F48" w:rsidRPr="00EE155E">
        <w:rPr>
          <w:rFonts w:asciiTheme="majorHAnsi" w:hAnsiTheme="majorHAnsi"/>
        </w:rPr>
        <w:t>)</w:t>
      </w:r>
      <w:r w:rsidRPr="00EE155E">
        <w:rPr>
          <w:rFonts w:asciiTheme="majorHAnsi" w:hAnsiTheme="majorHAnsi"/>
        </w:rPr>
        <w:t>, drought indices, and soil moisture contribute to fire danger rating and early warning systems.</w:t>
      </w:r>
    </w:p>
    <w:p w14:paraId="35C67794" w14:textId="77777777" w:rsidR="005A21AC" w:rsidRPr="00EE155E" w:rsidRDefault="005A21AC" w:rsidP="005A21AC">
      <w:pPr>
        <w:pStyle w:val="ListParagraph"/>
        <w:numPr>
          <w:ilvl w:val="0"/>
          <w:numId w:val="8"/>
        </w:numPr>
        <w:ind w:left="720"/>
        <w:rPr>
          <w:rFonts w:asciiTheme="majorHAnsi" w:hAnsiTheme="majorHAnsi"/>
        </w:rPr>
      </w:pPr>
      <w:r w:rsidRPr="00EE155E">
        <w:rPr>
          <w:rFonts w:asciiTheme="majorHAnsi" w:hAnsiTheme="majorHAnsi"/>
        </w:rPr>
        <w:t>Develop prototype fusion products linking these indicators with operational fire models.</w:t>
      </w:r>
    </w:p>
    <w:p w14:paraId="3084F245" w14:textId="77777777" w:rsidR="005A21AC" w:rsidRPr="00EE155E" w:rsidRDefault="005A21AC" w:rsidP="005A21AC">
      <w:pPr>
        <w:pStyle w:val="ListParagraph"/>
        <w:numPr>
          <w:ilvl w:val="0"/>
          <w:numId w:val="8"/>
        </w:numPr>
        <w:ind w:left="720"/>
        <w:rPr>
          <w:rFonts w:asciiTheme="majorHAnsi" w:hAnsiTheme="majorHAnsi"/>
        </w:rPr>
      </w:pPr>
      <w:r w:rsidRPr="00EE155E">
        <w:rPr>
          <w:rFonts w:asciiTheme="majorHAnsi" w:hAnsiTheme="majorHAnsi"/>
        </w:rPr>
        <w:t>Expand Globe-LFMC database, with emphasis on underrepresented regions (Africa, Asia, South America).</w:t>
      </w:r>
    </w:p>
    <w:p w14:paraId="2C24DD5E" w14:textId="534B966F" w:rsidR="005A21AC" w:rsidRPr="00EE155E" w:rsidRDefault="005A21AC" w:rsidP="005A21AC">
      <w:pPr>
        <w:pStyle w:val="ListParagraph"/>
        <w:numPr>
          <w:ilvl w:val="0"/>
          <w:numId w:val="8"/>
        </w:numPr>
        <w:ind w:left="720"/>
        <w:rPr>
          <w:rFonts w:asciiTheme="majorHAnsi" w:hAnsiTheme="majorHAnsi"/>
        </w:rPr>
      </w:pPr>
      <w:r w:rsidRPr="00EE155E">
        <w:rPr>
          <w:rFonts w:asciiTheme="majorHAnsi" w:hAnsiTheme="majorHAnsi"/>
        </w:rPr>
        <w:t xml:space="preserve">Establish </w:t>
      </w:r>
      <w:r w:rsidR="00376A93" w:rsidRPr="00EE155E">
        <w:rPr>
          <w:rFonts w:asciiTheme="majorHAnsi" w:hAnsiTheme="majorHAnsi"/>
        </w:rPr>
        <w:t xml:space="preserve">methods </w:t>
      </w:r>
      <w:r w:rsidRPr="00EE155E">
        <w:rPr>
          <w:rFonts w:asciiTheme="majorHAnsi" w:hAnsiTheme="majorHAnsi"/>
        </w:rPr>
        <w:t>for cross-calibrating EO</w:t>
      </w:r>
      <w:r w:rsidR="00376A93" w:rsidRPr="00EE155E">
        <w:rPr>
          <w:rFonts w:asciiTheme="majorHAnsi" w:hAnsiTheme="majorHAnsi"/>
        </w:rPr>
        <w:t xml:space="preserve"> data</w:t>
      </w:r>
      <w:r w:rsidRPr="00EE155E">
        <w:rPr>
          <w:rFonts w:asciiTheme="majorHAnsi" w:hAnsiTheme="majorHAnsi"/>
        </w:rPr>
        <w:t xml:space="preserve"> and </w:t>
      </w:r>
      <w:r w:rsidR="00806666" w:rsidRPr="00EE155E">
        <w:rPr>
          <w:rFonts w:asciiTheme="majorHAnsi" w:hAnsiTheme="majorHAnsi"/>
        </w:rPr>
        <w:t xml:space="preserve">traditional </w:t>
      </w:r>
      <w:r w:rsidR="005860CC" w:rsidRPr="00EE155E">
        <w:rPr>
          <w:rFonts w:asciiTheme="majorHAnsi" w:hAnsiTheme="majorHAnsi"/>
        </w:rPr>
        <w:t xml:space="preserve">indigenous </w:t>
      </w:r>
      <w:r w:rsidRPr="00EE155E">
        <w:rPr>
          <w:rFonts w:asciiTheme="majorHAnsi" w:hAnsiTheme="majorHAnsi"/>
        </w:rPr>
        <w:t>knowledge.</w:t>
      </w:r>
    </w:p>
    <w:p w14:paraId="17A53E67" w14:textId="69E691E3" w:rsidR="00274E0A" w:rsidRPr="00EE155E" w:rsidRDefault="00274E0A" w:rsidP="00FB1C47">
      <w:pPr>
        <w:pStyle w:val="ListParagraph"/>
        <w:numPr>
          <w:ilvl w:val="0"/>
          <w:numId w:val="5"/>
        </w:numPr>
        <w:ind w:left="360"/>
        <w:rPr>
          <w:rFonts w:asciiTheme="majorHAnsi" w:hAnsiTheme="majorHAnsi"/>
        </w:rPr>
      </w:pPr>
      <w:r w:rsidRPr="00EE155E">
        <w:rPr>
          <w:rFonts w:asciiTheme="majorHAnsi" w:hAnsiTheme="majorHAnsi"/>
        </w:rPr>
        <w:t>Algorithm Benchmarking</w:t>
      </w:r>
    </w:p>
    <w:p w14:paraId="542A957A" w14:textId="288D82EF" w:rsidR="005A2BA0" w:rsidRPr="00EE155E" w:rsidRDefault="00274E0A" w:rsidP="005A2BA0">
      <w:pPr>
        <w:pStyle w:val="ListParagraph"/>
        <w:numPr>
          <w:ilvl w:val="0"/>
          <w:numId w:val="6"/>
        </w:numPr>
        <w:ind w:left="720"/>
        <w:rPr>
          <w:rFonts w:asciiTheme="majorHAnsi" w:hAnsiTheme="majorHAnsi"/>
        </w:rPr>
      </w:pPr>
      <w:r w:rsidRPr="00EE155E">
        <w:rPr>
          <w:rFonts w:asciiTheme="majorHAnsi" w:hAnsiTheme="majorHAnsi"/>
        </w:rPr>
        <w:t>Benchmark</w:t>
      </w:r>
      <w:r w:rsidR="00376A93" w:rsidRPr="00EE155E">
        <w:rPr>
          <w:rFonts w:asciiTheme="majorHAnsi" w:hAnsiTheme="majorHAnsi"/>
        </w:rPr>
        <w:t xml:space="preserve"> EO-based</w:t>
      </w:r>
      <w:r w:rsidRPr="00EE155E">
        <w:rPr>
          <w:rFonts w:asciiTheme="majorHAnsi" w:hAnsiTheme="majorHAnsi"/>
        </w:rPr>
        <w:t xml:space="preserve"> </w:t>
      </w:r>
      <w:r w:rsidR="007D7683" w:rsidRPr="00EE155E">
        <w:rPr>
          <w:rFonts w:asciiTheme="majorHAnsi" w:hAnsiTheme="majorHAnsi"/>
        </w:rPr>
        <w:t xml:space="preserve">Fuel Moisture Content </w:t>
      </w:r>
      <w:r w:rsidRPr="00EE155E">
        <w:rPr>
          <w:rFonts w:asciiTheme="majorHAnsi" w:hAnsiTheme="majorHAnsi"/>
        </w:rPr>
        <w:t xml:space="preserve">algorithm performance using harmonized in situ data (Globe-LFMC) </w:t>
      </w:r>
      <w:r w:rsidR="007D7683" w:rsidRPr="00EE155E">
        <w:rPr>
          <w:rFonts w:asciiTheme="majorHAnsi" w:hAnsiTheme="majorHAnsi"/>
        </w:rPr>
        <w:t>published in the literature</w:t>
      </w:r>
      <w:r w:rsidR="00D50F48" w:rsidRPr="00EE155E">
        <w:rPr>
          <w:rFonts w:asciiTheme="majorHAnsi" w:hAnsiTheme="majorHAnsi"/>
        </w:rPr>
        <w:t xml:space="preserve"> </w:t>
      </w:r>
      <w:r w:rsidR="00D50F48" w:rsidRPr="00EE155E">
        <w:rPr>
          <w:rFonts w:asciiTheme="majorHAnsi" w:hAnsiTheme="majorHAnsi"/>
        </w:rPr>
        <w:t>(e.g. Quan et a</w:t>
      </w:r>
      <w:r w:rsidR="00D50F48" w:rsidRPr="00EE155E">
        <w:rPr>
          <w:rFonts w:asciiTheme="majorHAnsi" w:hAnsiTheme="majorHAnsi"/>
        </w:rPr>
        <w:t>l</w:t>
      </w:r>
      <w:r w:rsidR="00D50F48" w:rsidRPr="00EE155E">
        <w:rPr>
          <w:rFonts w:asciiTheme="majorHAnsi" w:hAnsiTheme="majorHAnsi"/>
        </w:rPr>
        <w:t>., 2021, Forkel et al, 2023, Chaparro et al. 2024, Yebra et al. 2018)</w:t>
      </w:r>
      <w:r w:rsidRPr="00EE155E">
        <w:rPr>
          <w:rFonts w:asciiTheme="majorHAnsi" w:hAnsiTheme="majorHAnsi"/>
        </w:rPr>
        <w:t>.</w:t>
      </w:r>
      <w:r w:rsidR="005A2BA0" w:rsidRPr="00EE155E">
        <w:rPr>
          <w:rFonts w:asciiTheme="majorHAnsi" w:hAnsiTheme="majorHAnsi"/>
        </w:rPr>
        <w:t xml:space="preserve"> </w:t>
      </w:r>
    </w:p>
    <w:p w14:paraId="0125CD3E" w14:textId="5223C55B" w:rsidR="005A2BA0" w:rsidRPr="00EE155E" w:rsidRDefault="005A2BA0" w:rsidP="005A2BA0">
      <w:pPr>
        <w:pStyle w:val="ListParagraph"/>
        <w:numPr>
          <w:ilvl w:val="0"/>
          <w:numId w:val="6"/>
        </w:numPr>
        <w:ind w:left="720"/>
        <w:rPr>
          <w:rFonts w:asciiTheme="majorHAnsi" w:hAnsiTheme="majorHAnsi"/>
        </w:rPr>
      </w:pPr>
      <w:r w:rsidRPr="00EE155E">
        <w:rPr>
          <w:rFonts w:asciiTheme="majorHAnsi" w:hAnsiTheme="majorHAnsi"/>
        </w:rPr>
        <w:t>Recommend global and regional Live Fuel Moisture Content algorithms.</w:t>
      </w:r>
    </w:p>
    <w:p w14:paraId="0E22A5AC" w14:textId="64B05B31" w:rsidR="00274E0A" w:rsidRPr="00EE155E" w:rsidRDefault="00274E0A" w:rsidP="00FB1C47">
      <w:pPr>
        <w:pStyle w:val="ListParagraph"/>
        <w:numPr>
          <w:ilvl w:val="0"/>
          <w:numId w:val="6"/>
        </w:numPr>
        <w:ind w:left="720"/>
        <w:rPr>
          <w:rFonts w:asciiTheme="majorHAnsi" w:hAnsiTheme="majorHAnsi"/>
        </w:rPr>
      </w:pPr>
      <w:r w:rsidRPr="00EE155E">
        <w:rPr>
          <w:rFonts w:asciiTheme="majorHAnsi" w:hAnsiTheme="majorHAnsi"/>
        </w:rPr>
        <w:t xml:space="preserve">Support operational delivery </w:t>
      </w:r>
      <w:r w:rsidR="00376A93" w:rsidRPr="00EE155E">
        <w:rPr>
          <w:rFonts w:asciiTheme="majorHAnsi" w:hAnsiTheme="majorHAnsi"/>
        </w:rPr>
        <w:t xml:space="preserve">of LFMC estimations </w:t>
      </w:r>
      <w:r w:rsidRPr="00EE155E">
        <w:rPr>
          <w:rFonts w:asciiTheme="majorHAnsi" w:hAnsiTheme="majorHAnsi"/>
        </w:rPr>
        <w:t>through existing platforms such as the Global Wildfire Information System (GWIS)</w:t>
      </w:r>
      <w:r w:rsidR="00376A93" w:rsidRPr="00EE155E">
        <w:rPr>
          <w:rFonts w:asciiTheme="majorHAnsi" w:hAnsiTheme="majorHAnsi"/>
        </w:rPr>
        <w:t>, Digital Earth Australia</w:t>
      </w:r>
      <w:r w:rsidR="00737853" w:rsidRPr="00EE155E">
        <w:rPr>
          <w:rFonts w:asciiTheme="majorHAnsi" w:hAnsiTheme="majorHAnsi"/>
        </w:rPr>
        <w:t xml:space="preserve">, Digital Earth Africa, </w:t>
      </w:r>
      <w:r w:rsidR="00376A93" w:rsidRPr="00EE155E">
        <w:rPr>
          <w:rFonts w:asciiTheme="majorHAnsi" w:hAnsiTheme="majorHAnsi"/>
        </w:rPr>
        <w:t>and Google Earth Engine</w:t>
      </w:r>
      <w:r w:rsidRPr="00EE155E">
        <w:rPr>
          <w:rFonts w:asciiTheme="majorHAnsi" w:hAnsiTheme="majorHAnsi"/>
        </w:rPr>
        <w:t>.</w:t>
      </w:r>
    </w:p>
    <w:p w14:paraId="7950CC91" w14:textId="77777777" w:rsidR="00274E0A" w:rsidRPr="00EE155E" w:rsidRDefault="00274E0A" w:rsidP="00FB1C47">
      <w:pPr>
        <w:pStyle w:val="ListParagraph"/>
        <w:numPr>
          <w:ilvl w:val="0"/>
          <w:numId w:val="5"/>
        </w:numPr>
        <w:ind w:left="360"/>
        <w:rPr>
          <w:rFonts w:asciiTheme="majorHAnsi" w:hAnsiTheme="majorHAnsi"/>
        </w:rPr>
      </w:pPr>
      <w:r w:rsidRPr="00EE155E">
        <w:rPr>
          <w:rFonts w:asciiTheme="majorHAnsi" w:hAnsiTheme="majorHAnsi"/>
        </w:rPr>
        <w:t>Sensor Evaluation</w:t>
      </w:r>
    </w:p>
    <w:p w14:paraId="0C1DC042" w14:textId="7E2F61C9" w:rsidR="00274E0A" w:rsidRPr="00EE155E" w:rsidRDefault="00274E0A" w:rsidP="002B0DDC">
      <w:pPr>
        <w:pStyle w:val="ListParagraph"/>
        <w:numPr>
          <w:ilvl w:val="0"/>
          <w:numId w:val="7"/>
        </w:numPr>
        <w:ind w:left="720"/>
        <w:rPr>
          <w:rFonts w:asciiTheme="majorHAnsi" w:hAnsiTheme="majorHAnsi"/>
        </w:rPr>
      </w:pPr>
      <w:r w:rsidRPr="00EE155E">
        <w:rPr>
          <w:rFonts w:asciiTheme="majorHAnsi" w:hAnsiTheme="majorHAnsi"/>
        </w:rPr>
        <w:t>Compare sensitivity of current and future EO sensors (optical, hyperspectral, radar, thermal) to vegetation flammability traits (</w:t>
      </w:r>
      <w:r w:rsidR="00376A93" w:rsidRPr="00EE155E">
        <w:rPr>
          <w:rFonts w:asciiTheme="majorHAnsi" w:hAnsiTheme="majorHAnsi"/>
        </w:rPr>
        <w:t xml:space="preserve">e.g. </w:t>
      </w:r>
      <w:r w:rsidRPr="00EE155E">
        <w:rPr>
          <w:rFonts w:asciiTheme="majorHAnsi" w:hAnsiTheme="majorHAnsi"/>
        </w:rPr>
        <w:t>moisture, lignin, cellulose, oils)</w:t>
      </w:r>
      <w:r w:rsidR="00E01CEE" w:rsidRPr="00EE155E">
        <w:rPr>
          <w:rFonts w:asciiTheme="majorHAnsi" w:hAnsiTheme="majorHAnsi"/>
        </w:rPr>
        <w:t xml:space="preserve">, soil moisture, and </w:t>
      </w:r>
      <w:r w:rsidR="000F7A3A" w:rsidRPr="00EE155E">
        <w:rPr>
          <w:rFonts w:asciiTheme="majorHAnsi" w:hAnsiTheme="majorHAnsi"/>
        </w:rPr>
        <w:t xml:space="preserve">other </w:t>
      </w:r>
      <w:r w:rsidR="00E01CEE" w:rsidRPr="00EE155E">
        <w:rPr>
          <w:rFonts w:asciiTheme="majorHAnsi" w:hAnsiTheme="majorHAnsi"/>
        </w:rPr>
        <w:t>drought</w:t>
      </w:r>
      <w:r w:rsidR="000F7A3A" w:rsidRPr="00EE155E">
        <w:rPr>
          <w:rFonts w:asciiTheme="majorHAnsi" w:hAnsiTheme="majorHAnsi"/>
        </w:rPr>
        <w:t xml:space="preserve"> indicators</w:t>
      </w:r>
      <w:r w:rsidRPr="00EE155E">
        <w:rPr>
          <w:rFonts w:asciiTheme="majorHAnsi" w:hAnsiTheme="majorHAnsi"/>
        </w:rPr>
        <w:t>.</w:t>
      </w:r>
    </w:p>
    <w:p w14:paraId="1E533379" w14:textId="6C602674" w:rsidR="00C709EA" w:rsidRPr="00EE155E" w:rsidRDefault="00C709EA" w:rsidP="00FB1C47">
      <w:pPr>
        <w:pStyle w:val="ListParagraph"/>
        <w:numPr>
          <w:ilvl w:val="0"/>
          <w:numId w:val="7"/>
        </w:numPr>
        <w:ind w:left="720"/>
        <w:rPr>
          <w:rFonts w:asciiTheme="majorHAnsi" w:hAnsiTheme="majorHAnsi"/>
        </w:rPr>
      </w:pPr>
      <w:r w:rsidRPr="00EE155E">
        <w:rPr>
          <w:rFonts w:asciiTheme="majorHAnsi" w:hAnsiTheme="majorHAnsi"/>
        </w:rPr>
        <w:lastRenderedPageBreak/>
        <w:t xml:space="preserve">Assess the opportunities to generate estimations of pre-fire fuel LFMC and flammability (e.g. moisture, lignin, cellulose, oils) from </w:t>
      </w:r>
      <w:r w:rsidR="00C24286" w:rsidRPr="00EE155E">
        <w:rPr>
          <w:rFonts w:asciiTheme="majorHAnsi" w:hAnsiTheme="majorHAnsi"/>
        </w:rPr>
        <w:t xml:space="preserve">operational (Sentinel, Landsat), </w:t>
      </w:r>
      <w:r w:rsidRPr="00EE155E">
        <w:rPr>
          <w:rFonts w:asciiTheme="majorHAnsi" w:hAnsiTheme="majorHAnsi"/>
        </w:rPr>
        <w:t xml:space="preserve">pre-operational (e.g. EnMAP, PRISMA, EMIT), and future fit-for-purpose sensors (e.g OzFuel). </w:t>
      </w:r>
    </w:p>
    <w:p w14:paraId="30134DF8" w14:textId="77777777" w:rsidR="00274E0A" w:rsidRPr="00EE155E" w:rsidRDefault="00274E0A" w:rsidP="00FB1C47">
      <w:pPr>
        <w:pStyle w:val="ListParagraph"/>
        <w:numPr>
          <w:ilvl w:val="0"/>
          <w:numId w:val="5"/>
        </w:numPr>
        <w:ind w:left="360"/>
        <w:rPr>
          <w:rFonts w:asciiTheme="majorHAnsi" w:hAnsiTheme="majorHAnsi"/>
        </w:rPr>
      </w:pPr>
      <w:r w:rsidRPr="00EE155E">
        <w:rPr>
          <w:rFonts w:asciiTheme="majorHAnsi" w:hAnsiTheme="majorHAnsi"/>
        </w:rPr>
        <w:t>Operational Pathways &amp; User Uptake</w:t>
      </w:r>
    </w:p>
    <w:p w14:paraId="58196DAA" w14:textId="70957CC4" w:rsidR="00274E0A" w:rsidRPr="00EE155E" w:rsidRDefault="00274E0A" w:rsidP="00443D04">
      <w:pPr>
        <w:pStyle w:val="ListParagraph"/>
        <w:numPr>
          <w:ilvl w:val="0"/>
          <w:numId w:val="6"/>
        </w:numPr>
        <w:ind w:left="720"/>
        <w:rPr>
          <w:rFonts w:asciiTheme="majorHAnsi" w:hAnsiTheme="majorHAnsi"/>
        </w:rPr>
      </w:pPr>
      <w:r w:rsidRPr="00EE155E">
        <w:rPr>
          <w:rFonts w:asciiTheme="majorHAnsi" w:hAnsiTheme="majorHAnsi"/>
        </w:rPr>
        <w:t xml:space="preserve">Demonstrate pre-fire EO products </w:t>
      </w:r>
      <w:r w:rsidR="00C709EA" w:rsidRPr="00EE155E">
        <w:rPr>
          <w:rFonts w:asciiTheme="majorHAnsi" w:hAnsiTheme="majorHAnsi"/>
        </w:rPr>
        <w:t xml:space="preserve">to </w:t>
      </w:r>
      <w:r w:rsidRPr="00EE155E">
        <w:rPr>
          <w:rFonts w:asciiTheme="majorHAnsi" w:hAnsiTheme="majorHAnsi"/>
        </w:rPr>
        <w:t>fire agencies</w:t>
      </w:r>
      <w:r w:rsidR="00C709EA" w:rsidRPr="00EE155E">
        <w:rPr>
          <w:rFonts w:asciiTheme="majorHAnsi" w:hAnsiTheme="majorHAnsi"/>
        </w:rPr>
        <w:t xml:space="preserve"> to gather feedback and encourage use</w:t>
      </w:r>
      <w:r w:rsidR="002B0DDC" w:rsidRPr="00EE155E">
        <w:rPr>
          <w:rFonts w:asciiTheme="majorHAnsi" w:hAnsiTheme="majorHAnsi"/>
        </w:rPr>
        <w:t xml:space="preserve"> (e.g. case study based- LFMC to inform </w:t>
      </w:r>
      <w:r w:rsidR="00443D04" w:rsidRPr="00EE155E">
        <w:rPr>
          <w:rFonts w:asciiTheme="majorHAnsi" w:hAnsiTheme="majorHAnsi"/>
        </w:rPr>
        <w:t>prescribe burning planning)</w:t>
      </w:r>
      <w:r w:rsidRPr="00EE155E">
        <w:rPr>
          <w:rFonts w:asciiTheme="majorHAnsi" w:hAnsiTheme="majorHAnsi"/>
        </w:rPr>
        <w:t>.</w:t>
      </w:r>
    </w:p>
    <w:p w14:paraId="6C1F4345" w14:textId="1261629B" w:rsidR="00274E0A" w:rsidRPr="00EE155E" w:rsidRDefault="00274E0A" w:rsidP="00443D04">
      <w:pPr>
        <w:pStyle w:val="ListParagraph"/>
        <w:numPr>
          <w:ilvl w:val="0"/>
          <w:numId w:val="6"/>
        </w:numPr>
        <w:ind w:left="720"/>
        <w:rPr>
          <w:rFonts w:asciiTheme="majorHAnsi" w:hAnsiTheme="majorHAnsi"/>
        </w:rPr>
      </w:pPr>
      <w:r w:rsidRPr="00EE155E">
        <w:rPr>
          <w:rFonts w:asciiTheme="majorHAnsi" w:hAnsiTheme="majorHAnsi"/>
        </w:rPr>
        <w:t xml:space="preserve">Provide recommendations for </w:t>
      </w:r>
      <w:r w:rsidR="00C709EA" w:rsidRPr="00EE155E">
        <w:rPr>
          <w:rFonts w:asciiTheme="majorHAnsi" w:hAnsiTheme="majorHAnsi"/>
        </w:rPr>
        <w:t xml:space="preserve">EO-based products </w:t>
      </w:r>
      <w:r w:rsidRPr="00EE155E">
        <w:rPr>
          <w:rFonts w:asciiTheme="majorHAnsi" w:hAnsiTheme="majorHAnsi"/>
        </w:rPr>
        <w:t>integration into GWIS and other operational platforms.</w:t>
      </w:r>
    </w:p>
    <w:p w14:paraId="1D3966B5" w14:textId="5CAD13BC" w:rsidR="00475692" w:rsidRPr="00EE155E" w:rsidRDefault="00274E0A" w:rsidP="00443D04">
      <w:pPr>
        <w:pStyle w:val="ListParagraph"/>
        <w:numPr>
          <w:ilvl w:val="0"/>
          <w:numId w:val="6"/>
        </w:numPr>
        <w:ind w:left="720"/>
        <w:rPr>
          <w:rFonts w:asciiTheme="majorHAnsi" w:hAnsiTheme="majorHAnsi"/>
        </w:rPr>
      </w:pPr>
      <w:r w:rsidRPr="00EE155E">
        <w:rPr>
          <w:rFonts w:asciiTheme="majorHAnsi" w:hAnsiTheme="majorHAnsi"/>
        </w:rPr>
        <w:t xml:space="preserve">Identify gaps and requirements for future satellite missions (including dedicated flammability missions such as OzFuel). </w:t>
      </w:r>
    </w:p>
    <w:p w14:paraId="70EE6BF8" w14:textId="77777777" w:rsidR="00475692" w:rsidRPr="00EE155E" w:rsidRDefault="00475692" w:rsidP="00475692">
      <w:pPr>
        <w:rPr>
          <w:rFonts w:asciiTheme="majorHAnsi" w:hAnsiTheme="majorHAnsi"/>
          <w:b/>
          <w:bCs/>
        </w:rPr>
      </w:pPr>
    </w:p>
    <w:p w14:paraId="4FDC537B" w14:textId="15F5B4A6" w:rsidR="00475692" w:rsidRPr="00EE155E" w:rsidRDefault="003C12E4" w:rsidP="00475692">
      <w:pPr>
        <w:rPr>
          <w:rFonts w:asciiTheme="majorHAnsi" w:hAnsiTheme="majorHAnsi"/>
          <w:b/>
          <w:bCs/>
        </w:rPr>
      </w:pPr>
      <w:r>
        <w:rPr>
          <w:rFonts w:asciiTheme="majorHAnsi" w:hAnsiTheme="majorHAnsi"/>
          <w:b/>
          <w:bCs/>
        </w:rPr>
        <w:t xml:space="preserve">4. </w:t>
      </w:r>
      <w:r w:rsidR="00475692" w:rsidRPr="00EE155E">
        <w:rPr>
          <w:rFonts w:asciiTheme="majorHAnsi" w:hAnsiTheme="majorHAnsi"/>
          <w:b/>
          <w:bCs/>
        </w:rPr>
        <w:t>CEOS Contribution</w:t>
      </w:r>
    </w:p>
    <w:p w14:paraId="1F69555F" w14:textId="77777777" w:rsidR="00C709EA" w:rsidRPr="00EE155E" w:rsidRDefault="00475692" w:rsidP="00475692">
      <w:pPr>
        <w:rPr>
          <w:rFonts w:asciiTheme="majorHAnsi" w:hAnsiTheme="majorHAnsi"/>
        </w:rPr>
      </w:pPr>
      <w:r w:rsidRPr="00EE155E">
        <w:rPr>
          <w:rFonts w:asciiTheme="majorHAnsi" w:hAnsiTheme="majorHAnsi"/>
        </w:rPr>
        <w:t xml:space="preserve">Provide technical information on current and planned EO missions with relevance to pre-fire </w:t>
      </w:r>
      <w:r w:rsidR="00C709EA" w:rsidRPr="00EE155E">
        <w:rPr>
          <w:rFonts w:asciiTheme="majorHAnsi" w:hAnsiTheme="majorHAnsi"/>
        </w:rPr>
        <w:t xml:space="preserve">vegetation fuel </w:t>
      </w:r>
      <w:r w:rsidRPr="00EE155E">
        <w:rPr>
          <w:rFonts w:asciiTheme="majorHAnsi" w:hAnsiTheme="majorHAnsi"/>
        </w:rPr>
        <w:t>monitoring (optical, hyperspectral, SAR, thermal, lightning sensors).</w:t>
      </w:r>
      <w:r w:rsidR="008642B8" w:rsidRPr="00EE155E">
        <w:rPr>
          <w:rFonts w:asciiTheme="majorHAnsi" w:hAnsiTheme="majorHAnsi"/>
        </w:rPr>
        <w:t xml:space="preserve"> </w:t>
      </w:r>
    </w:p>
    <w:p w14:paraId="676ED6F3" w14:textId="776E43C1" w:rsidR="00475692" w:rsidRPr="00EE155E" w:rsidRDefault="00C709EA" w:rsidP="00475692">
      <w:pPr>
        <w:rPr>
          <w:rFonts w:asciiTheme="majorHAnsi" w:hAnsiTheme="majorHAnsi"/>
        </w:rPr>
      </w:pPr>
      <w:r w:rsidRPr="00EE155E">
        <w:rPr>
          <w:rFonts w:asciiTheme="majorHAnsi" w:hAnsiTheme="majorHAnsi"/>
        </w:rPr>
        <w:t xml:space="preserve">Provide </w:t>
      </w:r>
      <w:r w:rsidR="008642B8" w:rsidRPr="00EE155E">
        <w:rPr>
          <w:rStyle w:val="Strong"/>
          <w:rFonts w:asciiTheme="majorHAnsi" w:hAnsiTheme="majorHAnsi"/>
        </w:rPr>
        <w:t>EO Data:</w:t>
      </w:r>
      <w:r w:rsidR="008642B8" w:rsidRPr="00EE155E">
        <w:rPr>
          <w:rFonts w:asciiTheme="majorHAnsi" w:hAnsiTheme="majorHAnsi"/>
        </w:rPr>
        <w:t xml:space="preserve"> Sentinel-2, Landsat, MODIS, VIIRS, EnMAP, PRISMA, EMIT, SMAP, upcoming hyperspectral missions</w:t>
      </w:r>
      <w:r w:rsidR="00806666" w:rsidRPr="00EE155E">
        <w:rPr>
          <w:rFonts w:asciiTheme="majorHAnsi" w:hAnsiTheme="majorHAnsi"/>
        </w:rPr>
        <w:t xml:space="preserve"> (e.g. TRUTHS)</w:t>
      </w:r>
      <w:r w:rsidR="008642B8" w:rsidRPr="00EE155E">
        <w:rPr>
          <w:rFonts w:asciiTheme="majorHAnsi" w:hAnsiTheme="majorHAnsi"/>
        </w:rPr>
        <w:t>.</w:t>
      </w:r>
    </w:p>
    <w:p w14:paraId="02746F28" w14:textId="26FCD077" w:rsidR="00475692" w:rsidRPr="00EE155E" w:rsidRDefault="00475692" w:rsidP="00475692">
      <w:pPr>
        <w:rPr>
          <w:rFonts w:asciiTheme="majorHAnsi" w:hAnsiTheme="majorHAnsi"/>
        </w:rPr>
      </w:pPr>
      <w:r w:rsidRPr="00EE155E">
        <w:rPr>
          <w:rFonts w:asciiTheme="majorHAnsi" w:hAnsiTheme="majorHAnsi"/>
        </w:rPr>
        <w:t>Support cross-agency coordination to ensure complementary mission planning and to avoid redundancy.</w:t>
      </w:r>
    </w:p>
    <w:p w14:paraId="6CDE212C" w14:textId="3D5627A7" w:rsidR="00475692" w:rsidRPr="00EE155E" w:rsidRDefault="00806666" w:rsidP="00475692">
      <w:pPr>
        <w:rPr>
          <w:rFonts w:asciiTheme="majorHAnsi" w:hAnsiTheme="majorHAnsi"/>
        </w:rPr>
      </w:pPr>
      <w:r w:rsidRPr="00EE155E">
        <w:rPr>
          <w:rFonts w:asciiTheme="majorHAnsi" w:hAnsiTheme="majorHAnsi"/>
        </w:rPr>
        <w:t xml:space="preserve">Provide access to </w:t>
      </w:r>
      <w:r w:rsidR="00475692" w:rsidRPr="00EE155E">
        <w:rPr>
          <w:rFonts w:asciiTheme="majorHAnsi" w:hAnsiTheme="majorHAnsi"/>
        </w:rPr>
        <w:t>CEOS global platforms (e.g. GWIS) to make products accessible.</w:t>
      </w:r>
    </w:p>
    <w:p w14:paraId="7036D363" w14:textId="318BA8F4" w:rsidR="00475692" w:rsidRPr="00EE155E" w:rsidRDefault="003C12E4" w:rsidP="00475692">
      <w:pPr>
        <w:rPr>
          <w:rFonts w:asciiTheme="majorHAnsi" w:hAnsiTheme="majorHAnsi"/>
          <w:b/>
          <w:bCs/>
        </w:rPr>
      </w:pPr>
      <w:r>
        <w:rPr>
          <w:rFonts w:asciiTheme="majorHAnsi" w:hAnsiTheme="majorHAnsi"/>
          <w:b/>
          <w:bCs/>
        </w:rPr>
        <w:t xml:space="preserve">5. </w:t>
      </w:r>
      <w:r w:rsidR="00475692" w:rsidRPr="00EE155E">
        <w:rPr>
          <w:rFonts w:asciiTheme="majorHAnsi" w:hAnsiTheme="majorHAnsi"/>
          <w:b/>
          <w:bCs/>
        </w:rPr>
        <w:t>Key Outputs</w:t>
      </w:r>
    </w:p>
    <w:p w14:paraId="1750D1BF" w14:textId="551A8469" w:rsidR="00475692" w:rsidRPr="00EE155E" w:rsidRDefault="00475692" w:rsidP="00475692">
      <w:pPr>
        <w:pStyle w:val="ListParagraph"/>
        <w:numPr>
          <w:ilvl w:val="0"/>
          <w:numId w:val="2"/>
        </w:numPr>
        <w:rPr>
          <w:rFonts w:asciiTheme="majorHAnsi" w:hAnsiTheme="majorHAnsi"/>
        </w:rPr>
      </w:pPr>
      <w:r w:rsidRPr="00EE155E">
        <w:rPr>
          <w:rFonts w:asciiTheme="majorHAnsi" w:hAnsiTheme="majorHAnsi"/>
        </w:rPr>
        <w:t>Global report on the state of EO for pre-fire risk monitoring (gaps, opportunities, user requirements).</w:t>
      </w:r>
    </w:p>
    <w:p w14:paraId="077657EA" w14:textId="75568410" w:rsidR="00475692" w:rsidRPr="00EE155E" w:rsidRDefault="00475692" w:rsidP="00475692">
      <w:pPr>
        <w:pStyle w:val="ListParagraph"/>
        <w:numPr>
          <w:ilvl w:val="0"/>
          <w:numId w:val="2"/>
        </w:numPr>
        <w:rPr>
          <w:rFonts w:asciiTheme="majorHAnsi" w:hAnsiTheme="majorHAnsi"/>
        </w:rPr>
      </w:pPr>
      <w:r w:rsidRPr="00EE155E">
        <w:rPr>
          <w:rFonts w:asciiTheme="majorHAnsi" w:hAnsiTheme="majorHAnsi"/>
        </w:rPr>
        <w:t xml:space="preserve">Open </w:t>
      </w:r>
      <w:r w:rsidR="00806666" w:rsidRPr="00EE155E">
        <w:rPr>
          <w:rFonts w:asciiTheme="majorHAnsi" w:hAnsiTheme="majorHAnsi"/>
        </w:rPr>
        <w:t xml:space="preserve">access </w:t>
      </w:r>
      <w:r w:rsidRPr="00EE155E">
        <w:rPr>
          <w:rFonts w:asciiTheme="majorHAnsi" w:hAnsiTheme="majorHAnsi"/>
        </w:rPr>
        <w:t>datasets (fuel moisture, ignition points) for benchmarking.</w:t>
      </w:r>
    </w:p>
    <w:p w14:paraId="36BF5DD2" w14:textId="77777777" w:rsidR="00475692" w:rsidRPr="00EE155E" w:rsidRDefault="00475692" w:rsidP="00475692">
      <w:pPr>
        <w:pStyle w:val="ListParagraph"/>
        <w:numPr>
          <w:ilvl w:val="0"/>
          <w:numId w:val="2"/>
        </w:numPr>
        <w:rPr>
          <w:rFonts w:asciiTheme="majorHAnsi" w:hAnsiTheme="majorHAnsi"/>
        </w:rPr>
      </w:pPr>
      <w:r w:rsidRPr="00EE155E">
        <w:rPr>
          <w:rFonts w:asciiTheme="majorHAnsi" w:hAnsiTheme="majorHAnsi"/>
        </w:rPr>
        <w:t>Peer-reviewed publications on user requirements and technical readiness of EO systems for pre-fire applications.</w:t>
      </w:r>
    </w:p>
    <w:p w14:paraId="35DBCBAD" w14:textId="31EF4272" w:rsidR="00475692" w:rsidRPr="00EE155E" w:rsidRDefault="00475692" w:rsidP="00475692">
      <w:pPr>
        <w:pStyle w:val="ListParagraph"/>
        <w:numPr>
          <w:ilvl w:val="0"/>
          <w:numId w:val="2"/>
        </w:numPr>
        <w:rPr>
          <w:rFonts w:asciiTheme="majorHAnsi" w:hAnsiTheme="majorHAnsi"/>
        </w:rPr>
      </w:pPr>
      <w:r w:rsidRPr="00EE155E">
        <w:rPr>
          <w:rFonts w:asciiTheme="majorHAnsi" w:hAnsiTheme="majorHAnsi"/>
        </w:rPr>
        <w:t>Demonstration projects with regional partners (e.g. Australia, Canada, Mediterranean, Amazon) linking EO, models, and</w:t>
      </w:r>
      <w:r w:rsidR="00806666" w:rsidRPr="00EE155E">
        <w:rPr>
          <w:rFonts w:asciiTheme="majorHAnsi" w:hAnsiTheme="majorHAnsi"/>
        </w:rPr>
        <w:t xml:space="preserve"> traditional</w:t>
      </w:r>
      <w:r w:rsidRPr="00EE155E">
        <w:rPr>
          <w:rFonts w:asciiTheme="majorHAnsi" w:hAnsiTheme="majorHAnsi"/>
        </w:rPr>
        <w:t xml:space="preserve"> </w:t>
      </w:r>
      <w:r w:rsidR="005860CC" w:rsidRPr="00EE155E">
        <w:rPr>
          <w:rFonts w:asciiTheme="majorHAnsi" w:hAnsiTheme="majorHAnsi"/>
        </w:rPr>
        <w:t xml:space="preserve">indigenous </w:t>
      </w:r>
      <w:r w:rsidRPr="00EE155E">
        <w:rPr>
          <w:rFonts w:asciiTheme="majorHAnsi" w:hAnsiTheme="majorHAnsi"/>
        </w:rPr>
        <w:t>knowledge.</w:t>
      </w:r>
    </w:p>
    <w:p w14:paraId="3E267632" w14:textId="77777777" w:rsidR="00475692" w:rsidRPr="00EE155E" w:rsidRDefault="00475692" w:rsidP="00475692">
      <w:pPr>
        <w:pStyle w:val="ListParagraph"/>
        <w:numPr>
          <w:ilvl w:val="0"/>
          <w:numId w:val="2"/>
        </w:numPr>
        <w:rPr>
          <w:rFonts w:asciiTheme="majorHAnsi" w:hAnsiTheme="majorHAnsi"/>
        </w:rPr>
      </w:pPr>
      <w:r w:rsidRPr="00EE155E">
        <w:rPr>
          <w:rFonts w:asciiTheme="majorHAnsi" w:hAnsiTheme="majorHAnsi"/>
        </w:rPr>
        <w:t>Strategic roadmap for CEOS to coordinate a global pre-fire monitoring architecture, feeding into CEOS Virtual Constellations and GEO.</w:t>
      </w:r>
    </w:p>
    <w:p w14:paraId="2FF46B81" w14:textId="37900787" w:rsidR="00475692" w:rsidRPr="00EE155E" w:rsidRDefault="003C12E4" w:rsidP="00475692">
      <w:pPr>
        <w:rPr>
          <w:rFonts w:asciiTheme="majorHAnsi" w:hAnsiTheme="majorHAnsi"/>
          <w:b/>
          <w:bCs/>
        </w:rPr>
      </w:pPr>
      <w:r>
        <w:rPr>
          <w:rFonts w:asciiTheme="majorHAnsi" w:hAnsiTheme="majorHAnsi"/>
          <w:b/>
          <w:bCs/>
        </w:rPr>
        <w:t xml:space="preserve">6. </w:t>
      </w:r>
      <w:r w:rsidR="00475692" w:rsidRPr="00EE155E">
        <w:rPr>
          <w:rFonts w:asciiTheme="majorHAnsi" w:hAnsiTheme="majorHAnsi"/>
          <w:b/>
          <w:bCs/>
        </w:rPr>
        <w:t>Expected Outcomes</w:t>
      </w:r>
    </w:p>
    <w:p w14:paraId="2A8B0FF6" w14:textId="77777777" w:rsidR="00475692" w:rsidRPr="00EE155E" w:rsidRDefault="00475692" w:rsidP="00475692">
      <w:pPr>
        <w:pStyle w:val="ListParagraph"/>
        <w:numPr>
          <w:ilvl w:val="0"/>
          <w:numId w:val="3"/>
        </w:numPr>
        <w:rPr>
          <w:rFonts w:asciiTheme="majorHAnsi" w:hAnsiTheme="majorHAnsi"/>
        </w:rPr>
      </w:pPr>
      <w:r w:rsidRPr="00EE155E">
        <w:rPr>
          <w:rFonts w:asciiTheme="majorHAnsi" w:hAnsiTheme="majorHAnsi"/>
        </w:rPr>
        <w:t>A shift in wildfire EO focus from reactive monitoring to anticipatory risk forecasting.</w:t>
      </w:r>
    </w:p>
    <w:p w14:paraId="1ED24D77" w14:textId="77777777" w:rsidR="00475692" w:rsidRPr="00EE155E" w:rsidRDefault="00475692" w:rsidP="00475692">
      <w:pPr>
        <w:pStyle w:val="ListParagraph"/>
        <w:numPr>
          <w:ilvl w:val="0"/>
          <w:numId w:val="3"/>
        </w:numPr>
        <w:rPr>
          <w:rFonts w:asciiTheme="majorHAnsi" w:hAnsiTheme="majorHAnsi"/>
        </w:rPr>
      </w:pPr>
      <w:r w:rsidRPr="00EE155E">
        <w:rPr>
          <w:rFonts w:asciiTheme="majorHAnsi" w:hAnsiTheme="majorHAnsi"/>
        </w:rPr>
        <w:t>Clear global requirements for fuel dryness and ignition products.</w:t>
      </w:r>
    </w:p>
    <w:p w14:paraId="66D9C940" w14:textId="77777777" w:rsidR="00475692" w:rsidRPr="00EE155E" w:rsidRDefault="00475692" w:rsidP="00475692">
      <w:pPr>
        <w:pStyle w:val="ListParagraph"/>
        <w:numPr>
          <w:ilvl w:val="0"/>
          <w:numId w:val="3"/>
        </w:numPr>
        <w:rPr>
          <w:rFonts w:asciiTheme="majorHAnsi" w:hAnsiTheme="majorHAnsi"/>
        </w:rPr>
      </w:pPr>
      <w:r w:rsidRPr="00EE155E">
        <w:rPr>
          <w:rFonts w:asciiTheme="majorHAnsi" w:hAnsiTheme="majorHAnsi"/>
        </w:rPr>
        <w:t>Increased uptake of EO by wildfire agencies for prevention and preparedness.</w:t>
      </w:r>
    </w:p>
    <w:p w14:paraId="4C5AB43F" w14:textId="42D4ED60" w:rsidR="00475692" w:rsidRPr="00EE155E" w:rsidRDefault="00475692" w:rsidP="00475692">
      <w:pPr>
        <w:pStyle w:val="ListParagraph"/>
        <w:numPr>
          <w:ilvl w:val="0"/>
          <w:numId w:val="3"/>
        </w:numPr>
        <w:rPr>
          <w:rFonts w:asciiTheme="majorHAnsi" w:hAnsiTheme="majorHAnsi"/>
        </w:rPr>
      </w:pPr>
      <w:r w:rsidRPr="00EE155E">
        <w:rPr>
          <w:rFonts w:asciiTheme="majorHAnsi" w:hAnsiTheme="majorHAnsi"/>
        </w:rPr>
        <w:t xml:space="preserve">Stronger integration of Indigenous and </w:t>
      </w:r>
      <w:r w:rsidR="00806666" w:rsidRPr="00EE155E">
        <w:rPr>
          <w:rFonts w:asciiTheme="majorHAnsi" w:hAnsiTheme="majorHAnsi"/>
        </w:rPr>
        <w:t>traditional cultural knowledge</w:t>
      </w:r>
      <w:r w:rsidR="00806666" w:rsidRPr="00EE155E" w:rsidDel="00806666">
        <w:rPr>
          <w:rFonts w:asciiTheme="majorHAnsi" w:hAnsiTheme="majorHAnsi"/>
        </w:rPr>
        <w:t xml:space="preserve"> </w:t>
      </w:r>
      <w:r w:rsidRPr="00EE155E">
        <w:rPr>
          <w:rFonts w:asciiTheme="majorHAnsi" w:hAnsiTheme="majorHAnsi"/>
        </w:rPr>
        <w:t>into global EO systems</w:t>
      </w:r>
      <w:r w:rsidR="00806666" w:rsidRPr="00EE155E">
        <w:rPr>
          <w:rFonts w:asciiTheme="majorHAnsi" w:hAnsiTheme="majorHAnsi"/>
        </w:rPr>
        <w:t xml:space="preserve"> to support traditional and cultural uses of fire</w:t>
      </w:r>
      <w:r w:rsidRPr="00EE155E">
        <w:rPr>
          <w:rFonts w:asciiTheme="majorHAnsi" w:hAnsiTheme="majorHAnsi"/>
        </w:rPr>
        <w:t>.</w:t>
      </w:r>
    </w:p>
    <w:p w14:paraId="661D8DD2" w14:textId="7CD46DE4" w:rsidR="00207EA9" w:rsidRPr="00EE155E" w:rsidRDefault="00475692" w:rsidP="00475692">
      <w:pPr>
        <w:pStyle w:val="ListParagraph"/>
        <w:numPr>
          <w:ilvl w:val="0"/>
          <w:numId w:val="3"/>
        </w:numPr>
        <w:rPr>
          <w:rFonts w:asciiTheme="majorHAnsi" w:hAnsiTheme="majorHAnsi"/>
        </w:rPr>
      </w:pPr>
      <w:r w:rsidRPr="00EE155E">
        <w:rPr>
          <w:rFonts w:asciiTheme="majorHAnsi" w:hAnsiTheme="majorHAnsi"/>
        </w:rPr>
        <w:t xml:space="preserve">A coordinated CEOS pathway to purpose-built </w:t>
      </w:r>
      <w:r w:rsidR="00806666" w:rsidRPr="00EE155E">
        <w:rPr>
          <w:rFonts w:asciiTheme="majorHAnsi" w:hAnsiTheme="majorHAnsi"/>
        </w:rPr>
        <w:t>pre-</w:t>
      </w:r>
      <w:r w:rsidRPr="00EE155E">
        <w:rPr>
          <w:rFonts w:asciiTheme="majorHAnsi" w:hAnsiTheme="majorHAnsi"/>
        </w:rPr>
        <w:t xml:space="preserve">fire </w:t>
      </w:r>
      <w:r w:rsidR="00806666" w:rsidRPr="00EE155E">
        <w:rPr>
          <w:rFonts w:asciiTheme="majorHAnsi" w:hAnsiTheme="majorHAnsi"/>
        </w:rPr>
        <w:t xml:space="preserve">monitoring </w:t>
      </w:r>
      <w:r w:rsidRPr="00EE155E">
        <w:rPr>
          <w:rFonts w:asciiTheme="majorHAnsi" w:hAnsiTheme="majorHAnsi"/>
        </w:rPr>
        <w:t>satellites and operational services.</w:t>
      </w:r>
    </w:p>
    <w:p w14:paraId="073DF8A3" w14:textId="0059F912" w:rsidR="00D6753E" w:rsidRPr="00EE155E" w:rsidRDefault="003C12E4" w:rsidP="00D6753E">
      <w:pPr>
        <w:pStyle w:val="Heading2"/>
        <w:rPr>
          <w:rFonts w:asciiTheme="majorHAnsi" w:hAnsiTheme="majorHAnsi"/>
          <w:sz w:val="22"/>
          <w:szCs w:val="22"/>
        </w:rPr>
      </w:pPr>
      <w:r>
        <w:rPr>
          <w:rFonts w:asciiTheme="majorHAnsi" w:hAnsiTheme="majorHAnsi"/>
          <w:sz w:val="22"/>
          <w:szCs w:val="22"/>
        </w:rPr>
        <w:t>7</w:t>
      </w:r>
      <w:r w:rsidR="00D6753E" w:rsidRPr="00EE155E">
        <w:rPr>
          <w:rFonts w:asciiTheme="majorHAnsi" w:hAnsiTheme="majorHAnsi"/>
          <w:sz w:val="22"/>
          <w:szCs w:val="22"/>
        </w:rPr>
        <w:t>. Partners and Engagement</w:t>
      </w:r>
    </w:p>
    <w:p w14:paraId="6F7826E4" w14:textId="77777777" w:rsidR="00D6753E" w:rsidRPr="00EE155E" w:rsidRDefault="00D6753E" w:rsidP="00D6753E">
      <w:pPr>
        <w:pStyle w:val="NormalWeb"/>
        <w:numPr>
          <w:ilvl w:val="0"/>
          <w:numId w:val="11"/>
        </w:numPr>
        <w:rPr>
          <w:rFonts w:asciiTheme="majorHAnsi" w:hAnsiTheme="majorHAnsi"/>
          <w:sz w:val="22"/>
          <w:szCs w:val="22"/>
        </w:rPr>
      </w:pPr>
      <w:r w:rsidRPr="00EE155E">
        <w:rPr>
          <w:rStyle w:val="Strong"/>
          <w:rFonts w:asciiTheme="majorHAnsi" w:hAnsiTheme="majorHAnsi"/>
          <w:sz w:val="22"/>
          <w:szCs w:val="22"/>
        </w:rPr>
        <w:t>CEOS agencies</w:t>
      </w:r>
      <w:r w:rsidRPr="00EE155E">
        <w:rPr>
          <w:rFonts w:asciiTheme="majorHAnsi" w:hAnsiTheme="majorHAnsi"/>
          <w:sz w:val="22"/>
          <w:szCs w:val="22"/>
        </w:rPr>
        <w:t>: NASA, ESA, CSA, CNES, ISRO, JAXA, CSIRO, GA, etc.</w:t>
      </w:r>
    </w:p>
    <w:p w14:paraId="6F78FEAF" w14:textId="77777777" w:rsidR="00D6753E" w:rsidRPr="00EE155E" w:rsidRDefault="00D6753E" w:rsidP="00D6753E">
      <w:pPr>
        <w:pStyle w:val="NormalWeb"/>
        <w:numPr>
          <w:ilvl w:val="0"/>
          <w:numId w:val="11"/>
        </w:numPr>
        <w:rPr>
          <w:rFonts w:asciiTheme="majorHAnsi" w:hAnsiTheme="majorHAnsi"/>
          <w:sz w:val="22"/>
          <w:szCs w:val="22"/>
        </w:rPr>
      </w:pPr>
      <w:r w:rsidRPr="00EE155E">
        <w:rPr>
          <w:rStyle w:val="Strong"/>
          <w:rFonts w:asciiTheme="majorHAnsi" w:hAnsiTheme="majorHAnsi"/>
          <w:sz w:val="22"/>
          <w:szCs w:val="22"/>
        </w:rPr>
        <w:t>Scientific networks</w:t>
      </w:r>
      <w:r w:rsidRPr="00EE155E">
        <w:rPr>
          <w:rFonts w:asciiTheme="majorHAnsi" w:hAnsiTheme="majorHAnsi"/>
          <w:sz w:val="22"/>
          <w:szCs w:val="22"/>
        </w:rPr>
        <w:t>: GOFC-GOLD Fire IT, GEO, ANU-led OzFuel consortium.</w:t>
      </w:r>
    </w:p>
    <w:p w14:paraId="0FCF7FEE" w14:textId="13BA6D0C" w:rsidR="00D6753E" w:rsidRPr="00EE155E" w:rsidRDefault="00D6753E" w:rsidP="00D6753E">
      <w:pPr>
        <w:pStyle w:val="NormalWeb"/>
        <w:numPr>
          <w:ilvl w:val="0"/>
          <w:numId w:val="11"/>
        </w:numPr>
        <w:rPr>
          <w:rFonts w:asciiTheme="majorHAnsi" w:hAnsiTheme="majorHAnsi"/>
          <w:sz w:val="22"/>
          <w:szCs w:val="22"/>
        </w:rPr>
      </w:pPr>
      <w:r w:rsidRPr="00EE155E">
        <w:rPr>
          <w:rStyle w:val="Strong"/>
          <w:rFonts w:asciiTheme="majorHAnsi" w:hAnsiTheme="majorHAnsi"/>
          <w:sz w:val="22"/>
          <w:szCs w:val="22"/>
        </w:rPr>
        <w:lastRenderedPageBreak/>
        <w:t>Operational users</w:t>
      </w:r>
      <w:r w:rsidRPr="00EE155E">
        <w:rPr>
          <w:rFonts w:asciiTheme="majorHAnsi" w:hAnsiTheme="majorHAnsi"/>
          <w:sz w:val="22"/>
          <w:szCs w:val="22"/>
        </w:rPr>
        <w:t>: Fire agencies (e.g., NSW RFS, CAL FIRE, Canada CFS, South Africa SANParks</w:t>
      </w:r>
      <w:r w:rsidR="00A624D2" w:rsidRPr="00EE155E">
        <w:rPr>
          <w:rFonts w:asciiTheme="majorHAnsi" w:hAnsiTheme="majorHAnsi"/>
          <w:sz w:val="22"/>
          <w:szCs w:val="22"/>
        </w:rPr>
        <w:t>, European agencies to be confirmed</w:t>
      </w:r>
      <w:r w:rsidRPr="00EE155E">
        <w:rPr>
          <w:rFonts w:asciiTheme="majorHAnsi" w:hAnsiTheme="majorHAnsi"/>
          <w:sz w:val="22"/>
          <w:szCs w:val="22"/>
        </w:rPr>
        <w:t>).</w:t>
      </w:r>
    </w:p>
    <w:p w14:paraId="266B86C8" w14:textId="71F618E8" w:rsidR="00D6753E" w:rsidRPr="00EE155E" w:rsidRDefault="00D6753E" w:rsidP="00D6753E">
      <w:pPr>
        <w:pStyle w:val="NormalWeb"/>
        <w:numPr>
          <w:ilvl w:val="0"/>
          <w:numId w:val="11"/>
        </w:numPr>
        <w:rPr>
          <w:rFonts w:asciiTheme="majorHAnsi" w:hAnsiTheme="majorHAnsi"/>
          <w:sz w:val="22"/>
          <w:szCs w:val="22"/>
        </w:rPr>
      </w:pPr>
      <w:r w:rsidRPr="00EE155E">
        <w:rPr>
          <w:rStyle w:val="Strong"/>
          <w:rFonts w:asciiTheme="majorHAnsi" w:hAnsiTheme="majorHAnsi"/>
          <w:sz w:val="22"/>
          <w:szCs w:val="22"/>
        </w:rPr>
        <w:t>Knowledge holders</w:t>
      </w:r>
      <w:r w:rsidRPr="00EE155E">
        <w:rPr>
          <w:rFonts w:asciiTheme="majorHAnsi" w:hAnsiTheme="majorHAnsi"/>
          <w:sz w:val="22"/>
          <w:szCs w:val="22"/>
        </w:rPr>
        <w:t>: Indigenous and local communities, engaged through co-design</w:t>
      </w:r>
      <w:r w:rsidR="002C692F" w:rsidRPr="00EE155E">
        <w:rPr>
          <w:rFonts w:asciiTheme="majorHAnsi" w:hAnsiTheme="majorHAnsi"/>
          <w:sz w:val="22"/>
          <w:szCs w:val="22"/>
        </w:rPr>
        <w:t>ed</w:t>
      </w:r>
      <w:r w:rsidRPr="00EE155E">
        <w:rPr>
          <w:rFonts w:asciiTheme="majorHAnsi" w:hAnsiTheme="majorHAnsi"/>
          <w:sz w:val="22"/>
          <w:szCs w:val="22"/>
        </w:rPr>
        <w:t xml:space="preserve"> </w:t>
      </w:r>
      <w:r w:rsidR="002C692F" w:rsidRPr="00EE155E">
        <w:rPr>
          <w:rFonts w:asciiTheme="majorHAnsi" w:hAnsiTheme="majorHAnsi"/>
          <w:sz w:val="22"/>
          <w:szCs w:val="22"/>
        </w:rPr>
        <w:t>projects</w:t>
      </w:r>
      <w:r w:rsidRPr="00EE155E">
        <w:rPr>
          <w:rFonts w:asciiTheme="majorHAnsi" w:hAnsiTheme="majorHAnsi"/>
          <w:sz w:val="22"/>
          <w:szCs w:val="22"/>
        </w:rPr>
        <w:t>.</w:t>
      </w:r>
    </w:p>
    <w:p w14:paraId="672E1873" w14:textId="77777777" w:rsidR="009D5AEA" w:rsidRPr="00EE155E" w:rsidRDefault="009D5AEA" w:rsidP="009D5AEA">
      <w:pPr>
        <w:rPr>
          <w:rFonts w:asciiTheme="majorHAnsi" w:hAnsiTheme="majorHAnsi"/>
        </w:rPr>
      </w:pPr>
    </w:p>
    <w:p w14:paraId="205A8939" w14:textId="77777777" w:rsidR="00D6753E" w:rsidRPr="00EE155E" w:rsidRDefault="00D6753E" w:rsidP="009D5AEA">
      <w:pPr>
        <w:rPr>
          <w:rFonts w:asciiTheme="majorHAnsi" w:hAnsiTheme="majorHAnsi"/>
        </w:rPr>
      </w:pPr>
    </w:p>
    <w:p w14:paraId="0E25D4A8" w14:textId="77777777" w:rsidR="00D6753E" w:rsidRPr="00EE155E" w:rsidRDefault="00D6753E" w:rsidP="009D5AEA">
      <w:pPr>
        <w:rPr>
          <w:rFonts w:asciiTheme="majorHAnsi" w:hAnsiTheme="majorHAnsi"/>
        </w:rPr>
      </w:pPr>
    </w:p>
    <w:p w14:paraId="0E11C098" w14:textId="5A3B9186" w:rsidR="009D5AEA" w:rsidRPr="003C12E4" w:rsidRDefault="009D5AEA" w:rsidP="003C12E4">
      <w:pPr>
        <w:jc w:val="center"/>
        <w:rPr>
          <w:rFonts w:asciiTheme="majorHAnsi" w:hAnsiTheme="majorHAnsi"/>
          <w:b/>
          <w:bCs/>
        </w:rPr>
      </w:pPr>
      <w:r w:rsidRPr="003C12E4">
        <w:rPr>
          <w:rFonts w:asciiTheme="majorHAnsi" w:hAnsiTheme="majorHAnsi"/>
          <w:b/>
          <w:bCs/>
        </w:rPr>
        <w:t>CEOS Wildfire Pilot II: Executive Summary to circulate</w:t>
      </w:r>
    </w:p>
    <w:p w14:paraId="255A47DC" w14:textId="77777777" w:rsidR="009D5AEA" w:rsidRPr="00EE155E" w:rsidRDefault="009D5AEA" w:rsidP="009D5AEA">
      <w:pPr>
        <w:rPr>
          <w:rFonts w:asciiTheme="majorHAnsi" w:hAnsiTheme="majorHAnsi"/>
        </w:rPr>
      </w:pPr>
      <w:r w:rsidRPr="00EE155E">
        <w:rPr>
          <w:rFonts w:asciiTheme="majorHAnsi" w:hAnsiTheme="majorHAnsi"/>
        </w:rPr>
        <w:t>Wildfires are becoming more frequent, more intense, and more destructive worldwide. Over the past two decades, we’ve seen the rise of “megafires” — events that overwhelm response capacity, devastate ecosystems, threaten lives, and cause billions of dollars in losses.</w:t>
      </w:r>
    </w:p>
    <w:p w14:paraId="377B808B" w14:textId="245474DD" w:rsidR="009D5AEA" w:rsidRPr="00EE155E" w:rsidRDefault="009D5AEA" w:rsidP="009D5AEA">
      <w:pPr>
        <w:rPr>
          <w:rFonts w:asciiTheme="majorHAnsi" w:hAnsiTheme="majorHAnsi"/>
        </w:rPr>
      </w:pPr>
      <w:r w:rsidRPr="00EE155E">
        <w:rPr>
          <w:rFonts w:asciiTheme="majorHAnsi" w:hAnsiTheme="majorHAnsi"/>
        </w:rPr>
        <w:t>Earth observation (EO) plays a critical role in fire management, yet most investment and research still focus</w:t>
      </w:r>
      <w:r w:rsidR="002C692F" w:rsidRPr="00EE155E">
        <w:rPr>
          <w:rFonts w:asciiTheme="majorHAnsi" w:hAnsiTheme="majorHAnsi"/>
        </w:rPr>
        <w:t>es</w:t>
      </w:r>
      <w:r w:rsidRPr="00EE155E">
        <w:rPr>
          <w:rFonts w:asciiTheme="majorHAnsi" w:hAnsiTheme="majorHAnsi"/>
        </w:rPr>
        <w:t xml:space="preserve"> on </w:t>
      </w:r>
      <w:r w:rsidR="002C692F" w:rsidRPr="00EE155E">
        <w:rPr>
          <w:rFonts w:asciiTheme="majorHAnsi" w:hAnsiTheme="majorHAnsi"/>
        </w:rPr>
        <w:t xml:space="preserve"> post-ignition activities</w:t>
      </w:r>
      <w:r w:rsidRPr="00EE155E">
        <w:rPr>
          <w:rFonts w:asciiTheme="majorHAnsi" w:hAnsiTheme="majorHAnsi"/>
        </w:rPr>
        <w:t>: mapping burn severity, tracking active fires, or guiding recovery. In contrast, research and tools to support prevention and preparedness — such as fuel condition monitoring, risk modelling, and early warning — make up less than 5% of published work.</w:t>
      </w:r>
    </w:p>
    <w:p w14:paraId="330ED183" w14:textId="77777777" w:rsidR="009D5AEA" w:rsidRPr="00EE155E" w:rsidRDefault="009D5AEA" w:rsidP="009D5AEA">
      <w:pPr>
        <w:rPr>
          <w:rFonts w:asciiTheme="majorHAnsi" w:hAnsiTheme="majorHAnsi"/>
        </w:rPr>
      </w:pPr>
      <w:r w:rsidRPr="00EE155E">
        <w:rPr>
          <w:rFonts w:asciiTheme="majorHAnsi" w:hAnsiTheme="majorHAnsi"/>
        </w:rPr>
        <w:t>CEOS Wildfire Pilot II aims to change this.</w:t>
      </w:r>
    </w:p>
    <w:p w14:paraId="3B0A58F0" w14:textId="571417DA" w:rsidR="009D5AEA" w:rsidRPr="00EE155E" w:rsidRDefault="009D5AEA" w:rsidP="009D5AEA">
      <w:pPr>
        <w:rPr>
          <w:rFonts w:asciiTheme="majorHAnsi" w:hAnsiTheme="majorHAnsi"/>
        </w:rPr>
      </w:pPr>
      <w:r w:rsidRPr="00EE155E">
        <w:rPr>
          <w:rFonts w:asciiTheme="majorHAnsi" w:hAnsiTheme="majorHAnsi"/>
        </w:rPr>
        <w:t>Our goal is to deliver globally consistent, operationally relevant measures of fuel dryness and fire danger, using satellite data and ground observations. These indicators will help anticipate when and where fires are likely to occur or intensify, and identify windows of opportunity for prescribed and cultural burning.</w:t>
      </w:r>
    </w:p>
    <w:p w14:paraId="62B5AE64" w14:textId="77777777" w:rsidR="009D5AEA" w:rsidRPr="004F753E" w:rsidRDefault="009D5AEA" w:rsidP="009D5AEA">
      <w:pPr>
        <w:rPr>
          <w:rFonts w:asciiTheme="majorHAnsi" w:hAnsiTheme="majorHAnsi"/>
          <w:u w:val="single"/>
        </w:rPr>
      </w:pPr>
      <w:r w:rsidRPr="004F753E">
        <w:rPr>
          <w:rFonts w:asciiTheme="majorHAnsi" w:hAnsiTheme="majorHAnsi"/>
          <w:u w:val="single"/>
        </w:rPr>
        <w:t>Pilot Objectives</w:t>
      </w:r>
    </w:p>
    <w:p w14:paraId="0003B0E6" w14:textId="01CCFAFA" w:rsidR="009D5AEA" w:rsidRPr="004F753E" w:rsidRDefault="009D5AEA" w:rsidP="004F753E">
      <w:pPr>
        <w:pStyle w:val="ListParagraph"/>
        <w:numPr>
          <w:ilvl w:val="0"/>
          <w:numId w:val="13"/>
        </w:numPr>
        <w:rPr>
          <w:rFonts w:asciiTheme="majorHAnsi" w:hAnsiTheme="majorHAnsi"/>
        </w:rPr>
      </w:pPr>
      <w:r w:rsidRPr="004F753E">
        <w:rPr>
          <w:rFonts w:asciiTheme="majorHAnsi" w:hAnsiTheme="majorHAnsi"/>
        </w:rPr>
        <w:t>Recommend global and regional methods for monitoring live fuel moisture content (LFMC) and support their integration into operational platforms such as the Global Wildfire Information System (GWIS).</w:t>
      </w:r>
    </w:p>
    <w:p w14:paraId="28A6284B" w14:textId="77777777" w:rsidR="009D5AEA" w:rsidRPr="004F753E" w:rsidRDefault="009D5AEA" w:rsidP="004F753E">
      <w:pPr>
        <w:pStyle w:val="ListParagraph"/>
        <w:numPr>
          <w:ilvl w:val="0"/>
          <w:numId w:val="13"/>
        </w:numPr>
        <w:rPr>
          <w:rFonts w:asciiTheme="majorHAnsi" w:hAnsiTheme="majorHAnsi"/>
        </w:rPr>
      </w:pPr>
      <w:r w:rsidRPr="004F753E">
        <w:rPr>
          <w:rFonts w:asciiTheme="majorHAnsi" w:hAnsiTheme="majorHAnsi"/>
        </w:rPr>
        <w:t>Compare the sensitivity of existing and upcoming satellite sensors (optical, thermal, microwave, hyperspectral) to vegetation flammability traits like water, cellulose, lignin, and oils.</w:t>
      </w:r>
    </w:p>
    <w:p w14:paraId="73DBF2A0" w14:textId="77777777" w:rsidR="009D5AEA" w:rsidRPr="004F753E" w:rsidRDefault="009D5AEA" w:rsidP="004F753E">
      <w:pPr>
        <w:pStyle w:val="ListParagraph"/>
        <w:numPr>
          <w:ilvl w:val="0"/>
          <w:numId w:val="13"/>
        </w:numPr>
        <w:rPr>
          <w:rFonts w:asciiTheme="majorHAnsi" w:hAnsiTheme="majorHAnsi"/>
        </w:rPr>
      </w:pPr>
      <w:r w:rsidRPr="004F753E">
        <w:rPr>
          <w:rFonts w:asciiTheme="majorHAnsi" w:hAnsiTheme="majorHAnsi"/>
        </w:rPr>
        <w:t>Evaluate how LFMC, drought indices, and soil moisture can be combined to improve fire danger ratings and early warning systems.</w:t>
      </w:r>
    </w:p>
    <w:p w14:paraId="58C4D168" w14:textId="34763596" w:rsidR="009D5AEA" w:rsidRPr="004F753E" w:rsidRDefault="009D5AEA" w:rsidP="004F753E">
      <w:pPr>
        <w:pStyle w:val="ListParagraph"/>
        <w:numPr>
          <w:ilvl w:val="0"/>
          <w:numId w:val="13"/>
        </w:numPr>
        <w:rPr>
          <w:rFonts w:asciiTheme="majorHAnsi" w:hAnsiTheme="majorHAnsi"/>
        </w:rPr>
      </w:pPr>
      <w:r w:rsidRPr="004F753E">
        <w:rPr>
          <w:rFonts w:asciiTheme="majorHAnsi" w:hAnsiTheme="majorHAnsi"/>
        </w:rPr>
        <w:t>Expand and harmonize validation data through Globe-LFMC, the world’s first open</w:t>
      </w:r>
      <w:r w:rsidR="002C692F" w:rsidRPr="004F753E">
        <w:rPr>
          <w:rFonts w:asciiTheme="majorHAnsi" w:hAnsiTheme="majorHAnsi"/>
        </w:rPr>
        <w:t>,</w:t>
      </w:r>
      <w:r w:rsidRPr="004F753E">
        <w:rPr>
          <w:rFonts w:asciiTheme="majorHAnsi" w:hAnsiTheme="majorHAnsi"/>
        </w:rPr>
        <w:t xml:space="preserve"> field-based FMC database, while inviting contributions from under-represented regions (Africa, Asia, South America).</w:t>
      </w:r>
    </w:p>
    <w:p w14:paraId="1C9173E5" w14:textId="77777777" w:rsidR="009D5AEA" w:rsidRPr="004F753E" w:rsidRDefault="009D5AEA" w:rsidP="004F753E">
      <w:pPr>
        <w:pStyle w:val="ListParagraph"/>
        <w:numPr>
          <w:ilvl w:val="0"/>
          <w:numId w:val="13"/>
        </w:numPr>
        <w:rPr>
          <w:rFonts w:asciiTheme="majorHAnsi" w:hAnsiTheme="majorHAnsi"/>
        </w:rPr>
      </w:pPr>
      <w:r w:rsidRPr="004F753E">
        <w:rPr>
          <w:rFonts w:asciiTheme="majorHAnsi" w:hAnsiTheme="majorHAnsi"/>
        </w:rPr>
        <w:t>Explore the role of Indigenous knowledge as a complementary source of validation and interpretation.</w:t>
      </w:r>
    </w:p>
    <w:p w14:paraId="13184EDB" w14:textId="77777777" w:rsidR="009D5AEA" w:rsidRPr="00EE155E" w:rsidRDefault="009D5AEA" w:rsidP="009D5AEA">
      <w:pPr>
        <w:rPr>
          <w:rFonts w:asciiTheme="majorHAnsi" w:hAnsiTheme="majorHAnsi"/>
        </w:rPr>
      </w:pPr>
      <w:r w:rsidRPr="00EE155E">
        <w:rPr>
          <w:rFonts w:asciiTheme="majorHAnsi" w:hAnsiTheme="majorHAnsi"/>
        </w:rPr>
        <w:t>Why This Matters</w:t>
      </w:r>
    </w:p>
    <w:p w14:paraId="602B80FB" w14:textId="77777777" w:rsidR="009D5AEA" w:rsidRPr="00EE155E" w:rsidRDefault="009D5AEA" w:rsidP="009D5AEA">
      <w:pPr>
        <w:rPr>
          <w:rFonts w:asciiTheme="majorHAnsi" w:hAnsiTheme="majorHAnsi"/>
        </w:rPr>
      </w:pPr>
      <w:r w:rsidRPr="00EE155E">
        <w:rPr>
          <w:rFonts w:asciiTheme="majorHAnsi" w:hAnsiTheme="majorHAnsi"/>
        </w:rPr>
        <w:t>By shifting focus from reaction to anticipation, CEOS Wildfire Pilot II will:</w:t>
      </w:r>
    </w:p>
    <w:p w14:paraId="1B2D01EA" w14:textId="38A4FE91" w:rsidR="009D5AEA" w:rsidRPr="00FC08CA" w:rsidRDefault="009D5AEA" w:rsidP="00FC08CA">
      <w:pPr>
        <w:pStyle w:val="ListParagraph"/>
        <w:numPr>
          <w:ilvl w:val="0"/>
          <w:numId w:val="14"/>
        </w:numPr>
        <w:rPr>
          <w:rFonts w:asciiTheme="majorHAnsi" w:hAnsiTheme="majorHAnsi"/>
        </w:rPr>
      </w:pPr>
      <w:r w:rsidRPr="00FC08CA">
        <w:rPr>
          <w:rFonts w:asciiTheme="majorHAnsi" w:hAnsiTheme="majorHAnsi"/>
        </w:rPr>
        <w:t xml:space="preserve">Provide </w:t>
      </w:r>
      <w:r w:rsidR="005860CC" w:rsidRPr="00FC08CA">
        <w:rPr>
          <w:rFonts w:asciiTheme="majorHAnsi" w:hAnsiTheme="majorHAnsi"/>
        </w:rPr>
        <w:t>stakeholders</w:t>
      </w:r>
      <w:r w:rsidRPr="00FC08CA">
        <w:rPr>
          <w:rFonts w:asciiTheme="majorHAnsi" w:hAnsiTheme="majorHAnsi"/>
        </w:rPr>
        <w:t xml:space="preserve"> with accurate</w:t>
      </w:r>
      <w:r w:rsidR="005860CC" w:rsidRPr="00FC08CA">
        <w:rPr>
          <w:rFonts w:asciiTheme="majorHAnsi" w:hAnsiTheme="majorHAnsi"/>
        </w:rPr>
        <w:t xml:space="preserve"> and</w:t>
      </w:r>
      <w:r w:rsidRPr="00FC08CA">
        <w:rPr>
          <w:rFonts w:asciiTheme="majorHAnsi" w:hAnsiTheme="majorHAnsi"/>
        </w:rPr>
        <w:t xml:space="preserve"> accessible data for preparedness</w:t>
      </w:r>
      <w:r w:rsidR="005860CC" w:rsidRPr="00FC08CA">
        <w:rPr>
          <w:rFonts w:asciiTheme="majorHAnsi" w:hAnsiTheme="majorHAnsi"/>
        </w:rPr>
        <w:t>,</w:t>
      </w:r>
      <w:r w:rsidRPr="00FC08CA">
        <w:rPr>
          <w:rFonts w:asciiTheme="majorHAnsi" w:hAnsiTheme="majorHAnsi"/>
        </w:rPr>
        <w:t xml:space="preserve"> prescribed burning</w:t>
      </w:r>
      <w:r w:rsidR="005860CC" w:rsidRPr="00FC08CA">
        <w:rPr>
          <w:rFonts w:asciiTheme="majorHAnsi" w:hAnsiTheme="majorHAnsi"/>
        </w:rPr>
        <w:t>, and resp</w:t>
      </w:r>
      <w:r w:rsidR="00A624D2" w:rsidRPr="00FC08CA">
        <w:rPr>
          <w:rFonts w:asciiTheme="majorHAnsi" w:hAnsiTheme="majorHAnsi"/>
        </w:rPr>
        <w:t>o</w:t>
      </w:r>
      <w:r w:rsidR="005860CC" w:rsidRPr="00FC08CA">
        <w:rPr>
          <w:rFonts w:asciiTheme="majorHAnsi" w:hAnsiTheme="majorHAnsi"/>
        </w:rPr>
        <w:t>nse</w:t>
      </w:r>
      <w:r w:rsidRPr="00FC08CA">
        <w:rPr>
          <w:rFonts w:asciiTheme="majorHAnsi" w:hAnsiTheme="majorHAnsi"/>
        </w:rPr>
        <w:t>.</w:t>
      </w:r>
    </w:p>
    <w:p w14:paraId="28AF1E44" w14:textId="77777777" w:rsidR="009D5AEA" w:rsidRPr="00EE155E" w:rsidRDefault="009D5AEA" w:rsidP="009D5AEA">
      <w:pPr>
        <w:rPr>
          <w:rFonts w:asciiTheme="majorHAnsi" w:hAnsiTheme="majorHAnsi"/>
        </w:rPr>
      </w:pPr>
    </w:p>
    <w:p w14:paraId="6128D711" w14:textId="15128935" w:rsidR="009D5AEA" w:rsidRPr="00FC08CA" w:rsidRDefault="009D5AEA" w:rsidP="00FC08CA">
      <w:pPr>
        <w:pStyle w:val="ListParagraph"/>
        <w:numPr>
          <w:ilvl w:val="0"/>
          <w:numId w:val="14"/>
        </w:numPr>
        <w:rPr>
          <w:rFonts w:asciiTheme="majorHAnsi" w:hAnsiTheme="majorHAnsi"/>
        </w:rPr>
      </w:pPr>
      <w:r w:rsidRPr="00FC08CA">
        <w:rPr>
          <w:rFonts w:asciiTheme="majorHAnsi" w:hAnsiTheme="majorHAnsi"/>
        </w:rPr>
        <w:lastRenderedPageBreak/>
        <w:t xml:space="preserve">Guide future mission design by showing which </w:t>
      </w:r>
      <w:r w:rsidR="005860CC" w:rsidRPr="00FC08CA">
        <w:rPr>
          <w:rFonts w:asciiTheme="majorHAnsi" w:hAnsiTheme="majorHAnsi"/>
        </w:rPr>
        <w:t xml:space="preserve">fuel </w:t>
      </w:r>
      <w:r w:rsidRPr="00FC08CA">
        <w:rPr>
          <w:rFonts w:asciiTheme="majorHAnsi" w:hAnsiTheme="majorHAnsi"/>
        </w:rPr>
        <w:t xml:space="preserve">traits matter most for </w:t>
      </w:r>
      <w:r w:rsidR="005860CC" w:rsidRPr="00FC08CA">
        <w:rPr>
          <w:rFonts w:asciiTheme="majorHAnsi" w:hAnsiTheme="majorHAnsi"/>
        </w:rPr>
        <w:t>pre-</w:t>
      </w:r>
      <w:r w:rsidRPr="00FC08CA">
        <w:rPr>
          <w:rFonts w:asciiTheme="majorHAnsi" w:hAnsiTheme="majorHAnsi"/>
        </w:rPr>
        <w:t xml:space="preserve">fire </w:t>
      </w:r>
      <w:r w:rsidR="005860CC" w:rsidRPr="00FC08CA">
        <w:rPr>
          <w:rFonts w:asciiTheme="majorHAnsi" w:hAnsiTheme="majorHAnsi"/>
        </w:rPr>
        <w:t>monitoring activities</w:t>
      </w:r>
      <w:r w:rsidRPr="00FC08CA">
        <w:rPr>
          <w:rFonts w:asciiTheme="majorHAnsi" w:hAnsiTheme="majorHAnsi"/>
        </w:rPr>
        <w:t>.</w:t>
      </w:r>
    </w:p>
    <w:p w14:paraId="11C06630" w14:textId="72A1E8E3" w:rsidR="009D5AEA" w:rsidRPr="00FC08CA" w:rsidRDefault="009D5AEA" w:rsidP="00FC08CA">
      <w:pPr>
        <w:pStyle w:val="ListParagraph"/>
        <w:numPr>
          <w:ilvl w:val="0"/>
          <w:numId w:val="14"/>
        </w:numPr>
        <w:rPr>
          <w:rFonts w:asciiTheme="majorHAnsi" w:hAnsiTheme="majorHAnsi"/>
        </w:rPr>
      </w:pPr>
      <w:r w:rsidRPr="00FC08CA">
        <w:rPr>
          <w:rFonts w:asciiTheme="majorHAnsi" w:hAnsiTheme="majorHAnsi"/>
        </w:rPr>
        <w:t>Create open datasets</w:t>
      </w:r>
      <w:r w:rsidR="005860CC" w:rsidRPr="00FC08CA">
        <w:rPr>
          <w:rFonts w:asciiTheme="majorHAnsi" w:hAnsiTheme="majorHAnsi"/>
        </w:rPr>
        <w:t>, algorithms,</w:t>
      </w:r>
      <w:r w:rsidRPr="00FC08CA">
        <w:rPr>
          <w:rFonts w:asciiTheme="majorHAnsi" w:hAnsiTheme="majorHAnsi"/>
        </w:rPr>
        <w:t xml:space="preserve"> and benchmarks to build confidence in </w:t>
      </w:r>
      <w:r w:rsidR="005860CC" w:rsidRPr="00FC08CA">
        <w:rPr>
          <w:rFonts w:asciiTheme="majorHAnsi" w:hAnsiTheme="majorHAnsi"/>
        </w:rPr>
        <w:t xml:space="preserve">downstream products that </w:t>
      </w:r>
      <w:r w:rsidRPr="00FC08CA">
        <w:rPr>
          <w:rFonts w:asciiTheme="majorHAnsi" w:hAnsiTheme="majorHAnsi"/>
        </w:rPr>
        <w:t>enable global collaboration.</w:t>
      </w:r>
    </w:p>
    <w:p w14:paraId="7CCD7396" w14:textId="77777777" w:rsidR="009D5AEA" w:rsidRPr="00FC08CA" w:rsidRDefault="009D5AEA" w:rsidP="00FC08CA">
      <w:pPr>
        <w:pStyle w:val="ListParagraph"/>
        <w:numPr>
          <w:ilvl w:val="0"/>
          <w:numId w:val="14"/>
        </w:numPr>
        <w:rPr>
          <w:rFonts w:asciiTheme="majorHAnsi" w:hAnsiTheme="majorHAnsi"/>
        </w:rPr>
      </w:pPr>
      <w:r w:rsidRPr="00FC08CA">
        <w:rPr>
          <w:rFonts w:asciiTheme="majorHAnsi" w:hAnsiTheme="majorHAnsi"/>
        </w:rPr>
        <w:t>Strengthen integration of science, technology, and Indigenous knowledge in global fire management.</w:t>
      </w:r>
    </w:p>
    <w:p w14:paraId="34379195" w14:textId="48705416" w:rsidR="009D5AEA" w:rsidRPr="00EE155E" w:rsidRDefault="009D5AEA" w:rsidP="009D5AEA">
      <w:pPr>
        <w:rPr>
          <w:rFonts w:asciiTheme="majorHAnsi" w:hAnsiTheme="majorHAnsi"/>
        </w:rPr>
      </w:pPr>
      <w:r w:rsidRPr="00EE155E">
        <w:rPr>
          <w:rFonts w:asciiTheme="majorHAnsi" w:hAnsiTheme="majorHAnsi"/>
        </w:rPr>
        <w:t xml:space="preserve">This is a global effort, and every contribution counts — from satellite agencies and research institutions to fire managers and </w:t>
      </w:r>
      <w:r w:rsidR="005860CC" w:rsidRPr="00EE155E">
        <w:rPr>
          <w:rFonts w:asciiTheme="majorHAnsi" w:hAnsiTheme="majorHAnsi"/>
        </w:rPr>
        <w:t xml:space="preserve">indigenous </w:t>
      </w:r>
      <w:r w:rsidRPr="00EE155E">
        <w:rPr>
          <w:rFonts w:asciiTheme="majorHAnsi" w:hAnsiTheme="majorHAnsi"/>
        </w:rPr>
        <w:t>knowledge holders.</w:t>
      </w:r>
    </w:p>
    <w:p w14:paraId="609A69D0" w14:textId="1856B812" w:rsidR="009D5AEA" w:rsidRPr="00EE155E" w:rsidRDefault="009D5AEA" w:rsidP="009D5AEA">
      <w:pPr>
        <w:rPr>
          <w:rFonts w:asciiTheme="majorHAnsi" w:hAnsiTheme="majorHAnsi"/>
        </w:rPr>
      </w:pPr>
      <w:r w:rsidRPr="00EE155E">
        <w:rPr>
          <w:rFonts w:asciiTheme="majorHAnsi" w:hAnsiTheme="majorHAnsi"/>
        </w:rPr>
        <w:t>The vision is clear: if we act together now, we can build a global system that not only responds to wildfires, but anticipates them</w:t>
      </w:r>
      <w:r w:rsidR="00D75716" w:rsidRPr="00EE155E">
        <w:rPr>
          <w:rFonts w:asciiTheme="majorHAnsi" w:hAnsiTheme="majorHAnsi"/>
        </w:rPr>
        <w:t xml:space="preserve"> reducing damages and loss</w:t>
      </w:r>
      <w:r w:rsidRPr="00EE155E">
        <w:rPr>
          <w:rFonts w:asciiTheme="majorHAnsi" w:hAnsiTheme="majorHAnsi"/>
        </w:rPr>
        <w:t>.</w:t>
      </w:r>
    </w:p>
    <w:sectPr w:rsidR="009D5AEA" w:rsidRPr="00EE15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D23"/>
    <w:multiLevelType w:val="hybridMultilevel"/>
    <w:tmpl w:val="BE681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1A22ECF"/>
    <w:multiLevelType w:val="hybridMultilevel"/>
    <w:tmpl w:val="E68AEF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95F1386"/>
    <w:multiLevelType w:val="hybridMultilevel"/>
    <w:tmpl w:val="675466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6293AC4"/>
    <w:multiLevelType w:val="hybridMultilevel"/>
    <w:tmpl w:val="765042D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3235670C"/>
    <w:multiLevelType w:val="multilevel"/>
    <w:tmpl w:val="10D2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A2AB0"/>
    <w:multiLevelType w:val="hybridMultilevel"/>
    <w:tmpl w:val="A8402E3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53D086B"/>
    <w:multiLevelType w:val="hybridMultilevel"/>
    <w:tmpl w:val="1D5460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4D6E3EA5"/>
    <w:multiLevelType w:val="hybridMultilevel"/>
    <w:tmpl w:val="F0A6A5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87426C1"/>
    <w:multiLevelType w:val="hybridMultilevel"/>
    <w:tmpl w:val="84A2CF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20A6662"/>
    <w:multiLevelType w:val="hybridMultilevel"/>
    <w:tmpl w:val="31DAF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23902FE"/>
    <w:multiLevelType w:val="multilevel"/>
    <w:tmpl w:val="05BE8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400236"/>
    <w:multiLevelType w:val="hybridMultilevel"/>
    <w:tmpl w:val="19D45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FAA23B7"/>
    <w:multiLevelType w:val="hybridMultilevel"/>
    <w:tmpl w:val="A328CC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FB530CE"/>
    <w:multiLevelType w:val="hybridMultilevel"/>
    <w:tmpl w:val="19BCA7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5"/>
  </w:num>
  <w:num w:numId="3">
    <w:abstractNumId w:val="13"/>
  </w:num>
  <w:num w:numId="4">
    <w:abstractNumId w:val="9"/>
  </w:num>
  <w:num w:numId="5">
    <w:abstractNumId w:val="2"/>
  </w:num>
  <w:num w:numId="6">
    <w:abstractNumId w:val="1"/>
  </w:num>
  <w:num w:numId="7">
    <w:abstractNumId w:val="6"/>
  </w:num>
  <w:num w:numId="8">
    <w:abstractNumId w:val="3"/>
  </w:num>
  <w:num w:numId="9">
    <w:abstractNumId w:val="0"/>
  </w:num>
  <w:num w:numId="10">
    <w:abstractNumId w:val="10"/>
  </w:num>
  <w:num w:numId="11">
    <w:abstractNumId w:val="4"/>
  </w:num>
  <w:num w:numId="12">
    <w:abstractNumId w:val="7"/>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Y2NzUyN7W0NDQ1MTJW0lEKTi0uzszPAykwrgUACUi5VywAAAA="/>
  </w:docVars>
  <w:rsids>
    <w:rsidRoot w:val="00475692"/>
    <w:rsid w:val="00005CA6"/>
    <w:rsid w:val="0002180C"/>
    <w:rsid w:val="00035DCE"/>
    <w:rsid w:val="000F7A3A"/>
    <w:rsid w:val="001D7FB6"/>
    <w:rsid w:val="00207EA9"/>
    <w:rsid w:val="00274E0A"/>
    <w:rsid w:val="002A7143"/>
    <w:rsid w:val="002B0DDC"/>
    <w:rsid w:val="002C692F"/>
    <w:rsid w:val="00355A81"/>
    <w:rsid w:val="00376A93"/>
    <w:rsid w:val="003C12E4"/>
    <w:rsid w:val="004366EC"/>
    <w:rsid w:val="00443D04"/>
    <w:rsid w:val="004534CD"/>
    <w:rsid w:val="00475692"/>
    <w:rsid w:val="004B36B8"/>
    <w:rsid w:val="004D3F5F"/>
    <w:rsid w:val="004F753E"/>
    <w:rsid w:val="005860CC"/>
    <w:rsid w:val="005A21AC"/>
    <w:rsid w:val="005A2BA0"/>
    <w:rsid w:val="006F0ABC"/>
    <w:rsid w:val="00706FA6"/>
    <w:rsid w:val="00711F6B"/>
    <w:rsid w:val="00735A2D"/>
    <w:rsid w:val="00737853"/>
    <w:rsid w:val="007D7683"/>
    <w:rsid w:val="00806666"/>
    <w:rsid w:val="008642B8"/>
    <w:rsid w:val="00865352"/>
    <w:rsid w:val="00871BB7"/>
    <w:rsid w:val="00967F8B"/>
    <w:rsid w:val="00987383"/>
    <w:rsid w:val="009D5AEA"/>
    <w:rsid w:val="00A12718"/>
    <w:rsid w:val="00A2745A"/>
    <w:rsid w:val="00A624D2"/>
    <w:rsid w:val="00A90D41"/>
    <w:rsid w:val="00B734F3"/>
    <w:rsid w:val="00BC3A90"/>
    <w:rsid w:val="00C24286"/>
    <w:rsid w:val="00C24B11"/>
    <w:rsid w:val="00C5132A"/>
    <w:rsid w:val="00C62670"/>
    <w:rsid w:val="00C709EA"/>
    <w:rsid w:val="00C74EF2"/>
    <w:rsid w:val="00C92EDC"/>
    <w:rsid w:val="00D0303D"/>
    <w:rsid w:val="00D50F48"/>
    <w:rsid w:val="00D6753E"/>
    <w:rsid w:val="00D75716"/>
    <w:rsid w:val="00DA1202"/>
    <w:rsid w:val="00E01CEE"/>
    <w:rsid w:val="00E31D5B"/>
    <w:rsid w:val="00EE155E"/>
    <w:rsid w:val="00EE3329"/>
    <w:rsid w:val="00FB1C47"/>
    <w:rsid w:val="00FC08CA"/>
    <w:rsid w:val="00FD63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EA220"/>
  <w15:chartTrackingRefBased/>
  <w15:docId w15:val="{3CEB885C-ACA3-41F4-B749-3BFFBA64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534C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692"/>
    <w:pPr>
      <w:ind w:left="720"/>
      <w:contextualSpacing/>
    </w:pPr>
  </w:style>
  <w:style w:type="character" w:styleId="Strong">
    <w:name w:val="Strong"/>
    <w:basedOn w:val="DefaultParagraphFont"/>
    <w:uiPriority w:val="22"/>
    <w:qFormat/>
    <w:rsid w:val="008642B8"/>
    <w:rPr>
      <w:b/>
      <w:bCs/>
    </w:rPr>
  </w:style>
  <w:style w:type="character" w:styleId="CommentReference">
    <w:name w:val="annotation reference"/>
    <w:basedOn w:val="DefaultParagraphFont"/>
    <w:uiPriority w:val="99"/>
    <w:semiHidden/>
    <w:unhideWhenUsed/>
    <w:rsid w:val="004534CD"/>
    <w:rPr>
      <w:sz w:val="16"/>
      <w:szCs w:val="16"/>
    </w:rPr>
  </w:style>
  <w:style w:type="paragraph" w:styleId="CommentText">
    <w:name w:val="annotation text"/>
    <w:basedOn w:val="Normal"/>
    <w:link w:val="CommentTextChar"/>
    <w:uiPriority w:val="99"/>
    <w:semiHidden/>
    <w:unhideWhenUsed/>
    <w:rsid w:val="004534CD"/>
    <w:pPr>
      <w:spacing w:line="240" w:lineRule="auto"/>
    </w:pPr>
    <w:rPr>
      <w:sz w:val="20"/>
      <w:szCs w:val="20"/>
    </w:rPr>
  </w:style>
  <w:style w:type="character" w:customStyle="1" w:styleId="CommentTextChar">
    <w:name w:val="Comment Text Char"/>
    <w:basedOn w:val="DefaultParagraphFont"/>
    <w:link w:val="CommentText"/>
    <w:uiPriority w:val="99"/>
    <w:semiHidden/>
    <w:rsid w:val="004534CD"/>
    <w:rPr>
      <w:sz w:val="20"/>
      <w:szCs w:val="20"/>
    </w:rPr>
  </w:style>
  <w:style w:type="paragraph" w:styleId="CommentSubject">
    <w:name w:val="annotation subject"/>
    <w:basedOn w:val="CommentText"/>
    <w:next w:val="CommentText"/>
    <w:link w:val="CommentSubjectChar"/>
    <w:uiPriority w:val="99"/>
    <w:semiHidden/>
    <w:unhideWhenUsed/>
    <w:rsid w:val="004534CD"/>
    <w:rPr>
      <w:b/>
      <w:bCs/>
    </w:rPr>
  </w:style>
  <w:style w:type="character" w:customStyle="1" w:styleId="CommentSubjectChar">
    <w:name w:val="Comment Subject Char"/>
    <w:basedOn w:val="CommentTextChar"/>
    <w:link w:val="CommentSubject"/>
    <w:uiPriority w:val="99"/>
    <w:semiHidden/>
    <w:rsid w:val="004534CD"/>
    <w:rPr>
      <w:b/>
      <w:bCs/>
      <w:sz w:val="20"/>
      <w:szCs w:val="20"/>
    </w:rPr>
  </w:style>
  <w:style w:type="character" w:customStyle="1" w:styleId="Heading2Char">
    <w:name w:val="Heading 2 Char"/>
    <w:basedOn w:val="DefaultParagraphFont"/>
    <w:link w:val="Heading2"/>
    <w:uiPriority w:val="9"/>
    <w:rsid w:val="004534CD"/>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4534C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4D3F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6643">
      <w:bodyDiv w:val="1"/>
      <w:marLeft w:val="0"/>
      <w:marRight w:val="0"/>
      <w:marTop w:val="0"/>
      <w:marBottom w:val="0"/>
      <w:divBdr>
        <w:top w:val="none" w:sz="0" w:space="0" w:color="auto"/>
        <w:left w:val="none" w:sz="0" w:space="0" w:color="auto"/>
        <w:bottom w:val="none" w:sz="0" w:space="0" w:color="auto"/>
        <w:right w:val="none" w:sz="0" w:space="0" w:color="auto"/>
      </w:divBdr>
    </w:div>
    <w:div w:id="444082912">
      <w:bodyDiv w:val="1"/>
      <w:marLeft w:val="0"/>
      <w:marRight w:val="0"/>
      <w:marTop w:val="0"/>
      <w:marBottom w:val="0"/>
      <w:divBdr>
        <w:top w:val="none" w:sz="0" w:space="0" w:color="auto"/>
        <w:left w:val="none" w:sz="0" w:space="0" w:color="auto"/>
        <w:bottom w:val="none" w:sz="0" w:space="0" w:color="auto"/>
        <w:right w:val="none" w:sz="0" w:space="0" w:color="auto"/>
      </w:divBdr>
    </w:div>
    <w:div w:id="612905234">
      <w:bodyDiv w:val="1"/>
      <w:marLeft w:val="0"/>
      <w:marRight w:val="0"/>
      <w:marTop w:val="0"/>
      <w:marBottom w:val="0"/>
      <w:divBdr>
        <w:top w:val="none" w:sz="0" w:space="0" w:color="auto"/>
        <w:left w:val="none" w:sz="0" w:space="0" w:color="auto"/>
        <w:bottom w:val="none" w:sz="0" w:space="0" w:color="auto"/>
        <w:right w:val="none" w:sz="0" w:space="0" w:color="auto"/>
      </w:divBdr>
    </w:div>
    <w:div w:id="1074545601">
      <w:bodyDiv w:val="1"/>
      <w:marLeft w:val="0"/>
      <w:marRight w:val="0"/>
      <w:marTop w:val="0"/>
      <w:marBottom w:val="0"/>
      <w:divBdr>
        <w:top w:val="none" w:sz="0" w:space="0" w:color="auto"/>
        <w:left w:val="none" w:sz="0" w:space="0" w:color="auto"/>
        <w:bottom w:val="none" w:sz="0" w:space="0" w:color="auto"/>
        <w:right w:val="none" w:sz="0" w:space="0" w:color="auto"/>
      </w:divBdr>
    </w:div>
    <w:div w:id="108464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mie.Burton@unimelb.edu.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38BDB-28D2-4C5D-BF8A-BB9ECA73D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Yebra</dc:creator>
  <cp:keywords/>
  <dc:description/>
  <cp:lastModifiedBy>Marta Yebra</cp:lastModifiedBy>
  <cp:revision>54</cp:revision>
  <dcterms:created xsi:type="dcterms:W3CDTF">2025-09-26T15:47:00Z</dcterms:created>
  <dcterms:modified xsi:type="dcterms:W3CDTF">2025-09-30T23:37:00Z</dcterms:modified>
</cp:coreProperties>
</file>